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0C73A" w14:textId="36B4E2A6" w:rsidR="002B77E2" w:rsidRDefault="002B77E2" w:rsidP="00747729">
      <w:pPr>
        <w:tabs>
          <w:tab w:val="center" w:pos="4795"/>
          <w:tab w:val="right" w:pos="9360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25EC8B9B" wp14:editId="7EB47DF0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729">
        <w:rPr>
          <w:rFonts w:ascii="Times New Roman"/>
          <w:w w:val="101"/>
          <w:sz w:val="25"/>
          <w:u w:val="thick" w:color="000000"/>
        </w:rPr>
        <w:tab/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 w:rsidR="00337E96"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="00747729">
        <w:rPr>
          <w:rFonts w:ascii="Arial"/>
          <w:b/>
          <w:spacing w:val="22"/>
          <w:w w:val="95"/>
          <w:sz w:val="25"/>
          <w:u w:val="thick" w:color="000000"/>
        </w:rPr>
        <w:tab/>
      </w:r>
      <w:r w:rsidR="00747729">
        <w:rPr>
          <w:rFonts w:ascii="Arial"/>
          <w:b/>
          <w:w w:val="95"/>
          <w:sz w:val="39"/>
          <w:u w:val="thick" w:color="000000"/>
        </w:rPr>
        <w:fldChar w:fldCharType="begin"/>
      </w:r>
      <w:r w:rsidR="00747729">
        <w:rPr>
          <w:rFonts w:ascii="Arial"/>
          <w:b/>
          <w:w w:val="95"/>
          <w:sz w:val="39"/>
          <w:u w:val="thick" w:color="000000"/>
        </w:rPr>
        <w:instrText xml:space="preserve"> DOCPROPERTY "Docnum" \* MERGEFORMAT </w:instrText>
      </w:r>
      <w:r w:rsidR="00747729">
        <w:rPr>
          <w:rFonts w:ascii="Arial"/>
          <w:b/>
          <w:w w:val="95"/>
          <w:sz w:val="39"/>
          <w:u w:val="thick" w:color="000000"/>
        </w:rPr>
        <w:fldChar w:fldCharType="separate"/>
      </w:r>
      <w:r w:rsidR="000E50EF">
        <w:rPr>
          <w:rFonts w:ascii="Arial"/>
          <w:b/>
          <w:w w:val="95"/>
          <w:sz w:val="39"/>
          <w:u w:val="thick" w:color="000000"/>
        </w:rPr>
        <w:t>N19579</w:t>
      </w:r>
      <w:r w:rsidR="00747729">
        <w:rPr>
          <w:rFonts w:ascii="Arial"/>
          <w:b/>
          <w:w w:val="95"/>
          <w:sz w:val="39"/>
          <w:u w:val="thick" w:color="000000"/>
        </w:rPr>
        <w:fldChar w:fldCharType="end"/>
      </w:r>
    </w:p>
    <w:p w14:paraId="5077E8A4" w14:textId="77777777"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324BCFD" w14:textId="77777777" w:rsidR="002B77E2" w:rsidRDefault="002B77E2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5372EE7B" w14:textId="77777777" w:rsidR="002B77E2" w:rsidRDefault="002B77E2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6D506F13" wp14:editId="53F808A2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0510A" w14:textId="77777777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2021EC50" w14:textId="77777777"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14:paraId="50738052" w14:textId="77777777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7A0E99A9" w14:textId="77777777"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14:paraId="1D29DA5D" w14:textId="57E08BE2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2E47C0A0" w14:textId="57C2F7FC" w:rsidR="002B77E2" w:rsidRPr="00337E96" w:rsidRDefault="002B77E2" w:rsidP="00BE57CA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506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" filled="f" strokeweight=".23842mm">
                <v:textbox inset="0,0,0,0">
                  <w:txbxContent>
                    <w:p w14:paraId="6DB0510A" w14:textId="77777777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2021EC50" w14:textId="77777777"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14:paraId="50738052" w14:textId="77777777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7A0E99A9" w14:textId="77777777"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14:paraId="1D29DA5D" w14:textId="57E08BE2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2E47C0A0" w14:textId="57C2F7FC" w:rsidR="002B77E2" w:rsidRPr="00337E96" w:rsidRDefault="002B77E2" w:rsidP="00BE57CA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33C3D7" w14:textId="77777777"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BED032C" w14:textId="77777777" w:rsidR="002B77E2" w:rsidRDefault="002B77E2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2B77E2" w14:paraId="3FBF2096" w14:textId="77777777" w:rsidTr="00337E96">
        <w:tc>
          <w:tcPr>
            <w:tcW w:w="3678" w:type="dxa"/>
          </w:tcPr>
          <w:p w14:paraId="65A7C27C" w14:textId="711C88CF" w:rsidR="002B77E2" w:rsidRPr="00337E96" w:rsidRDefault="00337E96" w:rsidP="00747729">
            <w:pPr>
              <w:tabs>
                <w:tab w:val="left" w:pos="2062"/>
              </w:tabs>
              <w:spacing w:before="3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="002B77E2"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</w:tc>
        <w:tc>
          <w:tcPr>
            <w:tcW w:w="6946" w:type="dxa"/>
          </w:tcPr>
          <w:p w14:paraId="2BADA5D2" w14:textId="6EB95E6A" w:rsidR="002B77E2" w:rsidRPr="00747729" w:rsidRDefault="00337E96" w:rsidP="00747729">
            <w:pPr>
              <w:widowControl/>
              <w:spacing w:before="300"/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</w:tc>
      </w:tr>
      <w:tr w:rsidR="002B77E2" w14:paraId="7800DAD5" w14:textId="77777777" w:rsidTr="00337E96">
        <w:tc>
          <w:tcPr>
            <w:tcW w:w="3678" w:type="dxa"/>
          </w:tcPr>
          <w:p w14:paraId="2251F648" w14:textId="38A7FF13" w:rsidR="002B77E2" w:rsidRPr="00337E96" w:rsidRDefault="00337E96" w:rsidP="00747729">
            <w:pPr>
              <w:tabs>
                <w:tab w:val="left" w:pos="2062"/>
              </w:tabs>
              <w:spacing w:before="3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Title: </w:t>
            </w:r>
          </w:p>
        </w:tc>
        <w:tc>
          <w:tcPr>
            <w:tcW w:w="6946" w:type="dxa"/>
          </w:tcPr>
          <w:p w14:paraId="3C788E88" w14:textId="2B963FE5" w:rsidR="002B77E2" w:rsidRPr="00337E96" w:rsidRDefault="00747729" w:rsidP="00747729">
            <w:pPr>
              <w:spacing w:before="300"/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  <w: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fldChar w:fldCharType="begin"/>
            </w:r>
            <w: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instrText xml:space="preserve"> TITLE  \* MERGEFORMAT </w:instrText>
            </w:r>
            <w: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fldChar w:fldCharType="separate"/>
            </w:r>
            <w:r w:rsidR="000E50EF"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t>ISO/IEC FDIS 23090-5 Visual Volumetric Video-based Coding and Video-based Point Cloud Compression</w:t>
            </w:r>
            <w:r w:rsidR="000E50EF"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tab/>
            </w:r>
            <w: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fldChar w:fldCharType="end"/>
            </w:r>
          </w:p>
        </w:tc>
      </w:tr>
      <w:tr w:rsidR="002B77E2" w14:paraId="015404C3" w14:textId="77777777" w:rsidTr="00337E96">
        <w:tc>
          <w:tcPr>
            <w:tcW w:w="3678" w:type="dxa"/>
          </w:tcPr>
          <w:p w14:paraId="53D81F01" w14:textId="44575FB7" w:rsidR="002B77E2" w:rsidRPr="00747729" w:rsidRDefault="00337E96" w:rsidP="00747729">
            <w:pPr>
              <w:spacing w:before="300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</w:tc>
        <w:tc>
          <w:tcPr>
            <w:tcW w:w="6946" w:type="dxa"/>
          </w:tcPr>
          <w:p w14:paraId="4987FF25" w14:textId="66FFBBAE" w:rsidR="002B77E2" w:rsidRPr="00337E96" w:rsidRDefault="00337E96" w:rsidP="00747729">
            <w:pPr>
              <w:spacing w:before="300"/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</w:tc>
      </w:tr>
      <w:tr w:rsidR="002B77E2" w14:paraId="0BA02537" w14:textId="77777777" w:rsidTr="00337E96">
        <w:tc>
          <w:tcPr>
            <w:tcW w:w="3678" w:type="dxa"/>
          </w:tcPr>
          <w:p w14:paraId="0F4769E9" w14:textId="37A71B2D" w:rsidR="002B77E2" w:rsidRPr="00337E96" w:rsidRDefault="00337E96" w:rsidP="00747729">
            <w:pPr>
              <w:tabs>
                <w:tab w:val="left" w:pos="2062"/>
              </w:tabs>
              <w:spacing w:before="3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14:paraId="3C75BB53" w14:textId="3297C969" w:rsidR="002B77E2" w:rsidRPr="00337E96" w:rsidRDefault="00337E96" w:rsidP="00747729">
            <w:pPr>
              <w:tabs>
                <w:tab w:val="left" w:pos="2062"/>
              </w:tabs>
              <w:spacing w:before="300"/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</w:t>
            </w:r>
            <w:r w:rsidR="002F62F0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9</w:t>
            </w: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-</w:t>
            </w:r>
            <w:r w:rsidR="002F62F0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21</w:t>
            </w:r>
          </w:p>
        </w:tc>
      </w:tr>
      <w:tr w:rsidR="002B77E2" w14:paraId="5BBA40DA" w14:textId="77777777" w:rsidTr="00337E96">
        <w:tc>
          <w:tcPr>
            <w:tcW w:w="3678" w:type="dxa"/>
          </w:tcPr>
          <w:p w14:paraId="19C05C17" w14:textId="6E116B6E" w:rsidR="002B77E2" w:rsidRPr="00747729" w:rsidRDefault="00337E96" w:rsidP="00747729">
            <w:pPr>
              <w:spacing w:before="300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</w:tc>
        <w:tc>
          <w:tcPr>
            <w:tcW w:w="6946" w:type="dxa"/>
          </w:tcPr>
          <w:p w14:paraId="2DF2EEA7" w14:textId="1CC93560" w:rsidR="002B77E2" w:rsidRPr="00747729" w:rsidRDefault="00337E96" w:rsidP="00747729">
            <w:pPr>
              <w:widowControl/>
              <w:spacing w:before="300"/>
              <w:rPr>
                <w:rFonts w:ascii="Arial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 xml:space="preserve">Convenor, </w:t>
            </w:r>
            <w:r w:rsidR="002B77E2"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ISO/IEC JTC 1/SC 29</w:t>
            </w:r>
            <w:r w:rsidR="002B77E2"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="002B77E2"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</w:tc>
      </w:tr>
      <w:tr w:rsidR="00337E96" w14:paraId="334FFB65" w14:textId="77777777" w:rsidTr="00337E96">
        <w:tc>
          <w:tcPr>
            <w:tcW w:w="3678" w:type="dxa"/>
          </w:tcPr>
          <w:p w14:paraId="1356D047" w14:textId="402756FB" w:rsidR="00337E96" w:rsidRPr="00337E96" w:rsidRDefault="00337E96" w:rsidP="00747729">
            <w:pPr>
              <w:tabs>
                <w:tab w:val="left" w:pos="2062"/>
              </w:tabs>
              <w:spacing w:before="300"/>
              <w:ind w:rightChars="-500" w:right="-11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41F01B31" w14:textId="2DF5398C" w:rsidR="00337E96" w:rsidRPr="00337E96" w:rsidRDefault="00186A06" w:rsidP="00747729">
            <w:pPr>
              <w:tabs>
                <w:tab w:val="left" w:pos="2062"/>
              </w:tabs>
              <w:spacing w:before="300"/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351</w:t>
            </w:r>
          </w:p>
        </w:tc>
      </w:tr>
      <w:tr w:rsidR="00337E96" w14:paraId="3E64E3AC" w14:textId="77777777" w:rsidTr="00337E96">
        <w:tc>
          <w:tcPr>
            <w:tcW w:w="3678" w:type="dxa"/>
          </w:tcPr>
          <w:p w14:paraId="0CAFCD74" w14:textId="72B36482" w:rsidR="00337E96" w:rsidRPr="00337E96" w:rsidRDefault="00337E96" w:rsidP="00747729">
            <w:pPr>
              <w:tabs>
                <w:tab w:val="left" w:pos="2062"/>
              </w:tabs>
              <w:spacing w:before="300"/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Email of acting convenor</w:t>
            </w:r>
          </w:p>
        </w:tc>
        <w:tc>
          <w:tcPr>
            <w:tcW w:w="6946" w:type="dxa"/>
          </w:tcPr>
          <w:p w14:paraId="74821B79" w14:textId="119C64E5" w:rsidR="00337E96" w:rsidRPr="00747729" w:rsidRDefault="00337E96" w:rsidP="00747729">
            <w:pPr>
              <w:tabs>
                <w:tab w:val="left" w:pos="2062"/>
              </w:tabs>
              <w:spacing w:before="300"/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</w:tc>
      </w:tr>
      <w:tr w:rsidR="00337E96" w14:paraId="3381202C" w14:textId="77777777" w:rsidTr="00337E96">
        <w:tc>
          <w:tcPr>
            <w:tcW w:w="3678" w:type="dxa"/>
          </w:tcPr>
          <w:p w14:paraId="3F7F1AEC" w14:textId="3FAF9D93" w:rsidR="00337E96" w:rsidRPr="00337E96" w:rsidRDefault="00337E96" w:rsidP="00747729">
            <w:pPr>
              <w:tabs>
                <w:tab w:val="left" w:pos="2062"/>
              </w:tabs>
              <w:spacing w:before="300"/>
              <w:ind w:left="109" w:hangingChars="50" w:hanging="109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199991F5" w14:textId="3E1DFCF2" w:rsidR="00337E96" w:rsidRPr="00747729" w:rsidRDefault="00D933D5" w:rsidP="00747729">
            <w:pPr>
              <w:tabs>
                <w:tab w:val="left" w:pos="2062"/>
              </w:tabs>
              <w:spacing w:before="300"/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8" w:history="1">
              <w:r w:rsidR="00337E96"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</w:tc>
      </w:tr>
    </w:tbl>
    <w:p w14:paraId="04630F46" w14:textId="77777777" w:rsidR="002B77E2" w:rsidRDefault="002B77E2" w:rsidP="00747729">
      <w:pPr>
        <w:tabs>
          <w:tab w:val="left" w:pos="2062"/>
        </w:tabs>
        <w:spacing w:before="300"/>
        <w:ind w:left="116"/>
        <w:rPr>
          <w:rFonts w:ascii="Arial" w:eastAsia="Arial" w:hAnsi="Arial" w:cs="Arial"/>
          <w:sz w:val="20"/>
          <w:szCs w:val="20"/>
        </w:rPr>
        <w:sectPr w:rsidR="002B77E2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08480DA4" w14:textId="77777777" w:rsidR="00747729" w:rsidRDefault="00747729" w:rsidP="00167AD3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  <w:sectPr w:rsidR="00747729" w:rsidSect="002B77E2">
          <w:type w:val="continuous"/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674D9225" w14:textId="1FF1549F" w:rsidR="002B77E2" w:rsidRDefault="002B77E2" w:rsidP="00167AD3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</w:pPr>
    </w:p>
    <w:sectPr w:rsidR="002B77E2" w:rsidSect="00747729">
      <w:pgSz w:w="11910" w:h="16840"/>
      <w:pgMar w:top="1340" w:right="711" w:bottom="280" w:left="13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791A3" w14:textId="77777777" w:rsidR="00D933D5" w:rsidRDefault="00D933D5" w:rsidP="000129B2">
      <w:r>
        <w:separator/>
      </w:r>
    </w:p>
  </w:endnote>
  <w:endnote w:type="continuationSeparator" w:id="0">
    <w:p w14:paraId="6C792C4E" w14:textId="77777777" w:rsidR="00D933D5" w:rsidRDefault="00D933D5" w:rsidP="0001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勘亭流">
    <w:altName w:val="Calibri"/>
    <w:panose1 w:val="020B0604020202020204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5C999" w14:textId="77777777" w:rsidR="00D933D5" w:rsidRDefault="00D933D5" w:rsidP="000129B2">
      <w:r>
        <w:separator/>
      </w:r>
    </w:p>
  </w:footnote>
  <w:footnote w:type="continuationSeparator" w:id="0">
    <w:p w14:paraId="53B5D230" w14:textId="77777777" w:rsidR="00D933D5" w:rsidRDefault="00D933D5" w:rsidP="00012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E7FEC"/>
    <w:multiLevelType w:val="hybridMultilevel"/>
    <w:tmpl w:val="8E6C5410"/>
    <w:lvl w:ilvl="0" w:tplc="3FB8E6E6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A5E03432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C42C630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50B24666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37B4832C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21EEC5C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27DCA82A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02A6FABC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9118BBDE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" w15:restartNumberingAfterBreak="0">
    <w:nsid w:val="74757922"/>
    <w:multiLevelType w:val="hybridMultilevel"/>
    <w:tmpl w:val="AF469F2A"/>
    <w:lvl w:ilvl="0" w:tplc="AE86BEBE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185E1850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FBE2AD2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125A6850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EAEB898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DC81836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52CA9C42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FD148782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0852A7D2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AE"/>
    <w:rsid w:val="000129B2"/>
    <w:rsid w:val="0001556B"/>
    <w:rsid w:val="000E40F8"/>
    <w:rsid w:val="000E50EF"/>
    <w:rsid w:val="000F0B60"/>
    <w:rsid w:val="00100F4F"/>
    <w:rsid w:val="00124411"/>
    <w:rsid w:val="001650ED"/>
    <w:rsid w:val="00167AD3"/>
    <w:rsid w:val="00171611"/>
    <w:rsid w:val="00186A06"/>
    <w:rsid w:val="00186EB3"/>
    <w:rsid w:val="001A3634"/>
    <w:rsid w:val="00215271"/>
    <w:rsid w:val="00267607"/>
    <w:rsid w:val="002B77E2"/>
    <w:rsid w:val="002E379C"/>
    <w:rsid w:val="002F62F0"/>
    <w:rsid w:val="00337E96"/>
    <w:rsid w:val="00374FED"/>
    <w:rsid w:val="00383E3A"/>
    <w:rsid w:val="00386EE3"/>
    <w:rsid w:val="00387F77"/>
    <w:rsid w:val="003A6C97"/>
    <w:rsid w:val="003A7793"/>
    <w:rsid w:val="003C21CD"/>
    <w:rsid w:val="003E4331"/>
    <w:rsid w:val="003E4EA6"/>
    <w:rsid w:val="003F6B9F"/>
    <w:rsid w:val="0042071D"/>
    <w:rsid w:val="004608CC"/>
    <w:rsid w:val="00464DD8"/>
    <w:rsid w:val="00476C45"/>
    <w:rsid w:val="00484ED7"/>
    <w:rsid w:val="00491BD6"/>
    <w:rsid w:val="0051655E"/>
    <w:rsid w:val="0054050D"/>
    <w:rsid w:val="00542748"/>
    <w:rsid w:val="0054370C"/>
    <w:rsid w:val="00561A42"/>
    <w:rsid w:val="00562B15"/>
    <w:rsid w:val="00564967"/>
    <w:rsid w:val="005939AD"/>
    <w:rsid w:val="005A6CCC"/>
    <w:rsid w:val="005C2308"/>
    <w:rsid w:val="005E47F9"/>
    <w:rsid w:val="00633C85"/>
    <w:rsid w:val="00644E2F"/>
    <w:rsid w:val="00681D44"/>
    <w:rsid w:val="0068454E"/>
    <w:rsid w:val="007415CD"/>
    <w:rsid w:val="00743254"/>
    <w:rsid w:val="00747729"/>
    <w:rsid w:val="007551CF"/>
    <w:rsid w:val="00760792"/>
    <w:rsid w:val="00773381"/>
    <w:rsid w:val="00787474"/>
    <w:rsid w:val="007B6670"/>
    <w:rsid w:val="00810CEC"/>
    <w:rsid w:val="00812C52"/>
    <w:rsid w:val="00874F47"/>
    <w:rsid w:val="00891371"/>
    <w:rsid w:val="008E03FD"/>
    <w:rsid w:val="009274AC"/>
    <w:rsid w:val="00966684"/>
    <w:rsid w:val="00971C91"/>
    <w:rsid w:val="009C05EE"/>
    <w:rsid w:val="009C0CDF"/>
    <w:rsid w:val="009C2A33"/>
    <w:rsid w:val="00A00365"/>
    <w:rsid w:val="00A10017"/>
    <w:rsid w:val="00A86DF4"/>
    <w:rsid w:val="00B154B8"/>
    <w:rsid w:val="00B201AE"/>
    <w:rsid w:val="00BE57CA"/>
    <w:rsid w:val="00BF349E"/>
    <w:rsid w:val="00C0221C"/>
    <w:rsid w:val="00C059BA"/>
    <w:rsid w:val="00CD6C41"/>
    <w:rsid w:val="00CD6E4B"/>
    <w:rsid w:val="00D02F06"/>
    <w:rsid w:val="00D13DDD"/>
    <w:rsid w:val="00D22E69"/>
    <w:rsid w:val="00D43A5C"/>
    <w:rsid w:val="00D6363C"/>
    <w:rsid w:val="00D662DF"/>
    <w:rsid w:val="00D933D5"/>
    <w:rsid w:val="00DA33BD"/>
    <w:rsid w:val="00E718B4"/>
    <w:rsid w:val="00E73962"/>
    <w:rsid w:val="00EA1236"/>
    <w:rsid w:val="00EC351F"/>
    <w:rsid w:val="00FB4F34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486EF1"/>
  <w15:docId w15:val="{B685C9E1-B0AE-2348-9D0F-20940172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rFonts w:ascii="Arial" w:eastAsia="Arial" w:hAnsi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EA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30"/>
      <w:ind w:left="118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29B2"/>
  </w:style>
  <w:style w:type="paragraph" w:styleId="Footer">
    <w:name w:val="footer"/>
    <w:basedOn w:val="Normal"/>
    <w:link w:val="FooterChar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29B2"/>
  </w:style>
  <w:style w:type="table" w:styleId="TableGrid">
    <w:name w:val="Table Grid"/>
    <w:basedOn w:val="TableNormal"/>
    <w:uiPriority w:val="59"/>
    <w:rsid w:val="00E71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57C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EA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otc.iso.org/livelink/livelink/open/jtc1sc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496</Characters>
  <Application>Microsoft Office Word</Application>
  <DocSecurity>0</DocSecurity>
  <Lines>35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ISO/IEC FDIS 23090-5 Visual Volumetric Video-based Coding and Video-based Point Cloud Compression	</vt:lpstr>
      <vt:lpstr/>
    </vt:vector>
  </TitlesOfParts>
  <Manager/>
  <Company/>
  <LinksUpToDate>false</LinksUpToDate>
  <CharactersWithSpaces>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ISO/IEC FDIS 23090-5 Visual Volumetric Video-based Coding and Video-based Point Cloud Compression	</dc:title>
  <dc:subject/>
  <dc:creator>3DG Group</dc:creator>
  <cp:keywords/>
  <dc:description/>
  <cp:lastModifiedBy>Alexis Tourapis</cp:lastModifiedBy>
  <cp:revision>4</cp:revision>
  <dcterms:created xsi:type="dcterms:W3CDTF">2020-09-21T21:51:00Z</dcterms:created>
  <dcterms:modified xsi:type="dcterms:W3CDTF">2020-09-21T21:55:00Z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N19579</vt:lpwstr>
  </property>
</Properties>
</file>