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F0213" w14:textId="4ED0CE42" w:rsidR="002A07EA" w:rsidRPr="0029475E" w:rsidRDefault="002A07EA" w:rsidP="00DB3805">
      <w:pPr>
        <w:tabs>
          <w:tab w:val="clear" w:pos="360"/>
          <w:tab w:val="clear" w:pos="720"/>
          <w:tab w:val="clear" w:pos="1080"/>
          <w:tab w:val="clear" w:pos="1440"/>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DDHeadingPage1 "</w:instrText>
      </w:r>
      <w:r>
        <w:rPr>
          <w:rFonts w:ascii="Arial" w:eastAsia="MS Mincho" w:hAnsi="Arial" w:cs="Arial"/>
          <w:b/>
          <w:bCs/>
          <w:color w:val="000000"/>
          <w:sz w:val="24"/>
          <w:szCs w:val="24"/>
          <w:lang w:eastAsia="ja-JP"/>
        </w:rPr>
        <w:instrText>COMMITTEE DRAFT</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0" w:name="DDHeadingPage1"/>
      <w:r>
        <w:rPr>
          <w:rFonts w:ascii="Arial" w:eastAsia="MS Mincho" w:hAnsi="Arial" w:cs="Arial"/>
          <w:b/>
          <w:bCs/>
          <w:noProof/>
          <w:color w:val="000000"/>
          <w:sz w:val="24"/>
          <w:szCs w:val="24"/>
          <w:lang w:eastAsia="ja-JP"/>
        </w:rPr>
        <w:t>COMMITTEE DRAFT</w:t>
      </w:r>
      <w:bookmarkEnd w:id="0"/>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DDOrganization "© ISO/IEC 20</w:instrText>
      </w:r>
      <w:r>
        <w:rPr>
          <w:rFonts w:ascii="Arial" w:eastAsia="MS Mincho" w:hAnsi="Arial" w:cs="Arial"/>
          <w:b/>
          <w:bCs/>
          <w:color w:val="000000"/>
          <w:sz w:val="24"/>
          <w:szCs w:val="24"/>
          <w:lang w:eastAsia="ja-JP"/>
        </w:rPr>
        <w:instrText>20</w:instrText>
      </w:r>
      <w:r w:rsidRPr="0029475E">
        <w:rPr>
          <w:rFonts w:ascii="Arial" w:eastAsia="MS Mincho" w:hAnsi="Arial" w:cs="Arial"/>
          <w:b/>
          <w:bCs/>
          <w:color w:val="000000"/>
          <w:sz w:val="24"/>
          <w:szCs w:val="24"/>
          <w:lang w:eastAsia="ja-JP"/>
        </w:rPr>
        <w:instrText xml:space="preserve"> – All rights reserved" </w:instrText>
      </w:r>
      <w:r w:rsidRPr="0029475E">
        <w:rPr>
          <w:rFonts w:ascii="Arial" w:eastAsia="MS Mincho" w:hAnsi="Arial" w:cs="Arial"/>
          <w:b/>
          <w:bCs/>
          <w:color w:val="000000"/>
          <w:sz w:val="24"/>
          <w:szCs w:val="24"/>
          <w:lang w:eastAsia="ja-JP"/>
        </w:rPr>
        <w:fldChar w:fldCharType="separate"/>
      </w:r>
      <w:bookmarkStart w:id="1" w:name="DDOrganization"/>
      <w:r w:rsidRPr="0029475E">
        <w:rPr>
          <w:rFonts w:ascii="Arial" w:eastAsia="MS Mincho" w:hAnsi="Arial" w:cs="Arial"/>
          <w:b/>
          <w:bCs/>
          <w:noProof/>
          <w:color w:val="000000"/>
          <w:sz w:val="24"/>
          <w:szCs w:val="24"/>
          <w:lang w:eastAsia="ja-JP"/>
        </w:rPr>
        <w:t>© ISO/IEC 20</w:t>
      </w:r>
      <w:r>
        <w:rPr>
          <w:rFonts w:ascii="Arial" w:eastAsia="MS Mincho" w:hAnsi="Arial" w:cs="Arial"/>
          <w:b/>
          <w:bCs/>
          <w:noProof/>
          <w:color w:val="000000"/>
          <w:sz w:val="24"/>
          <w:szCs w:val="24"/>
          <w:lang w:eastAsia="ja-JP"/>
        </w:rPr>
        <w:t>20</w:t>
      </w:r>
      <w:r w:rsidRPr="0029475E">
        <w:rPr>
          <w:rFonts w:ascii="Arial" w:eastAsia="MS Mincho" w:hAnsi="Arial" w:cs="Arial"/>
          <w:b/>
          <w:bCs/>
          <w:noProof/>
          <w:color w:val="000000"/>
          <w:sz w:val="24"/>
          <w:szCs w:val="24"/>
          <w:lang w:eastAsia="ja-JP"/>
        </w:rPr>
        <w:t> – All rights reserved</w:t>
      </w:r>
      <w:bookmarkEnd w:id="1"/>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LibEnteteISO "Text of ISO/IEC </w:instrText>
      </w:r>
      <w:r>
        <w:rPr>
          <w:rFonts w:ascii="Arial" w:eastAsia="MS Mincho" w:hAnsi="Arial" w:cs="Arial"/>
          <w:b/>
          <w:bCs/>
          <w:color w:val="000000"/>
          <w:sz w:val="24"/>
          <w:szCs w:val="24"/>
          <w:lang w:eastAsia="ja-JP"/>
        </w:rPr>
        <w:instrText>CD 23090</w:instrText>
      </w:r>
      <w:r w:rsidRPr="0029475E">
        <w:rPr>
          <w:rFonts w:ascii="Arial" w:eastAsia="MS Mincho" w:hAnsi="Arial" w:cs="Arial"/>
          <w:b/>
          <w:bCs/>
          <w:color w:val="000000"/>
          <w:sz w:val="24"/>
          <w:szCs w:val="24"/>
          <w:lang w:eastAsia="ja-JP"/>
        </w:rPr>
        <w:instrText>-</w:instrText>
      </w:r>
      <w:r>
        <w:rPr>
          <w:rFonts w:ascii="Arial" w:eastAsia="MS Mincho" w:hAnsi="Arial" w:cs="Arial"/>
          <w:b/>
          <w:bCs/>
          <w:color w:val="000000"/>
          <w:sz w:val="24"/>
          <w:szCs w:val="24"/>
          <w:lang w:eastAsia="ja-JP"/>
        </w:rPr>
        <w:instrText>16</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2" w:name="LibEnteteISO"/>
      <w:r w:rsidRPr="0029475E">
        <w:rPr>
          <w:rFonts w:ascii="Arial" w:eastAsia="MS Mincho" w:hAnsi="Arial" w:cs="Arial"/>
          <w:b/>
          <w:bCs/>
          <w:noProof/>
          <w:color w:val="000000"/>
          <w:sz w:val="24"/>
          <w:szCs w:val="24"/>
          <w:lang w:eastAsia="ja-JP"/>
        </w:rPr>
        <w:t>Text of ISO/IEC </w:t>
      </w:r>
      <w:r>
        <w:rPr>
          <w:rFonts w:ascii="Arial" w:eastAsia="MS Mincho" w:hAnsi="Arial" w:cs="Arial"/>
          <w:b/>
          <w:bCs/>
          <w:noProof/>
          <w:color w:val="000000"/>
          <w:sz w:val="24"/>
          <w:szCs w:val="24"/>
          <w:lang w:eastAsia="ja-JP"/>
        </w:rPr>
        <w:t>CD 23090</w:t>
      </w:r>
      <w:r w:rsidRPr="0029475E">
        <w:rPr>
          <w:rFonts w:ascii="Arial" w:eastAsia="MS Mincho" w:hAnsi="Arial" w:cs="Arial"/>
          <w:b/>
          <w:bCs/>
          <w:noProof/>
          <w:color w:val="000000"/>
          <w:sz w:val="24"/>
          <w:szCs w:val="24"/>
          <w:lang w:eastAsia="ja-JP"/>
        </w:rPr>
        <w:t>-</w:t>
      </w:r>
      <w:r>
        <w:rPr>
          <w:rFonts w:ascii="Arial" w:eastAsia="MS Mincho" w:hAnsi="Arial" w:cs="Arial"/>
          <w:b/>
          <w:bCs/>
          <w:noProof/>
          <w:color w:val="000000"/>
          <w:sz w:val="24"/>
          <w:szCs w:val="24"/>
          <w:lang w:eastAsia="ja-JP"/>
        </w:rPr>
        <w:t>16</w:t>
      </w:r>
      <w:bookmarkEnd w:id="2"/>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LIBTypeTitreISO " 63" </w:instrText>
      </w:r>
      <w:r w:rsidRPr="0029475E">
        <w:rPr>
          <w:rFonts w:ascii="Arial" w:eastAsia="MS Mincho" w:hAnsi="Arial" w:cs="Arial"/>
          <w:b/>
          <w:bCs/>
          <w:color w:val="000000"/>
          <w:sz w:val="24"/>
          <w:szCs w:val="24"/>
          <w:lang w:eastAsia="ja-JP"/>
        </w:rPr>
        <w:fldChar w:fldCharType="separate"/>
      </w:r>
      <w:bookmarkStart w:id="3" w:name="LIBTypeTitreISO"/>
      <w:r w:rsidRPr="0029475E">
        <w:rPr>
          <w:rFonts w:ascii="Arial" w:eastAsia="MS Mincho" w:hAnsi="Arial" w:cs="Arial"/>
          <w:b/>
          <w:bCs/>
          <w:noProof/>
          <w:color w:val="000000"/>
          <w:sz w:val="24"/>
          <w:szCs w:val="24"/>
          <w:lang w:eastAsia="ja-JP"/>
        </w:rPr>
        <w:t xml:space="preserve"> 63</w:t>
      </w:r>
      <w:bookmarkEnd w:id="3"/>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DDTITLE4 "Part </w:instrText>
      </w:r>
      <w:r>
        <w:rPr>
          <w:rFonts w:ascii="Arial" w:eastAsia="MS Mincho" w:hAnsi="Arial" w:cs="Arial"/>
          <w:b/>
          <w:bCs/>
          <w:color w:val="000000"/>
          <w:sz w:val="24"/>
          <w:szCs w:val="24"/>
          <w:lang w:eastAsia="ja-JP"/>
        </w:rPr>
        <w:instrText>16</w:instrText>
      </w:r>
      <w:r w:rsidRPr="0029475E">
        <w:rPr>
          <w:rFonts w:ascii="Arial" w:eastAsia="MS Mincho" w:hAnsi="Arial" w:cs="Arial"/>
          <w:b/>
          <w:bCs/>
          <w:color w:val="000000"/>
          <w:sz w:val="24"/>
          <w:szCs w:val="24"/>
          <w:lang w:eastAsia="ja-JP"/>
        </w:rPr>
        <w:instrText xml:space="preserve">: </w:instrText>
      </w:r>
      <w:r w:rsidRPr="002A07EA">
        <w:rPr>
          <w:rFonts w:ascii="Arial" w:eastAsia="MS Mincho" w:hAnsi="Arial" w:cs="Arial"/>
          <w:b/>
          <w:bCs/>
          <w:color w:val="000000"/>
          <w:sz w:val="24"/>
          <w:szCs w:val="24"/>
          <w:lang w:eastAsia="ja-JP"/>
        </w:rPr>
        <w:instrText xml:space="preserve">Reference software for </w:instrText>
      </w:r>
      <w:r>
        <w:rPr>
          <w:rFonts w:ascii="Arial" w:eastAsia="MS Mincho" w:hAnsi="Arial" w:cs="Arial"/>
          <w:b/>
          <w:bCs/>
          <w:color w:val="000000"/>
          <w:sz w:val="24"/>
          <w:szCs w:val="24"/>
          <w:lang w:eastAsia="ja-JP"/>
        </w:rPr>
        <w:instrText>v</w:instrText>
      </w:r>
      <w:r w:rsidRPr="002A07EA">
        <w:rPr>
          <w:rFonts w:ascii="Arial" w:eastAsia="MS Mincho" w:hAnsi="Arial" w:cs="Arial"/>
          <w:b/>
          <w:bCs/>
          <w:color w:val="000000"/>
          <w:sz w:val="24"/>
          <w:szCs w:val="24"/>
          <w:lang w:eastAsia="ja-JP"/>
        </w:rPr>
        <w:instrText xml:space="preserve">ersatile </w:instrText>
      </w:r>
      <w:r>
        <w:rPr>
          <w:rFonts w:ascii="Arial" w:eastAsia="MS Mincho" w:hAnsi="Arial" w:cs="Arial"/>
          <w:b/>
          <w:bCs/>
          <w:color w:val="000000"/>
          <w:sz w:val="24"/>
          <w:szCs w:val="24"/>
          <w:lang w:eastAsia="ja-JP"/>
        </w:rPr>
        <w:instrText>v</w:instrText>
      </w:r>
      <w:r w:rsidRPr="002A07EA">
        <w:rPr>
          <w:rFonts w:ascii="Arial" w:eastAsia="MS Mincho" w:hAnsi="Arial" w:cs="Arial"/>
          <w:b/>
          <w:bCs/>
          <w:color w:val="000000"/>
          <w:sz w:val="24"/>
          <w:szCs w:val="24"/>
          <w:lang w:eastAsia="ja-JP"/>
        </w:rPr>
        <w:instrText xml:space="preserve">ideo </w:instrText>
      </w:r>
      <w:r>
        <w:rPr>
          <w:rFonts w:ascii="Arial" w:eastAsia="MS Mincho" w:hAnsi="Arial" w:cs="Arial"/>
          <w:b/>
          <w:bCs/>
          <w:color w:val="000000"/>
          <w:sz w:val="24"/>
          <w:szCs w:val="24"/>
          <w:lang w:eastAsia="ja-JP"/>
        </w:rPr>
        <w:instrText>c</w:instrText>
      </w:r>
      <w:r w:rsidRPr="002A07EA">
        <w:rPr>
          <w:rFonts w:ascii="Arial" w:eastAsia="MS Mincho" w:hAnsi="Arial" w:cs="Arial"/>
          <w:b/>
          <w:bCs/>
          <w:color w:val="000000"/>
          <w:sz w:val="24"/>
          <w:szCs w:val="24"/>
          <w:lang w:eastAsia="ja-JP"/>
        </w:rPr>
        <w:instrText>oding</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4" w:name="DDTITLE4"/>
      <w:r w:rsidRPr="0029475E">
        <w:rPr>
          <w:rFonts w:ascii="Arial" w:eastAsia="MS Mincho" w:hAnsi="Arial" w:cs="Arial"/>
          <w:b/>
          <w:bCs/>
          <w:noProof/>
          <w:color w:val="000000"/>
          <w:sz w:val="24"/>
          <w:szCs w:val="24"/>
          <w:lang w:eastAsia="ja-JP"/>
        </w:rPr>
        <w:t>Part </w:t>
      </w:r>
      <w:r>
        <w:rPr>
          <w:rFonts w:ascii="Arial" w:eastAsia="MS Mincho" w:hAnsi="Arial" w:cs="Arial"/>
          <w:b/>
          <w:bCs/>
          <w:noProof/>
          <w:color w:val="000000"/>
          <w:sz w:val="24"/>
          <w:szCs w:val="24"/>
          <w:lang w:eastAsia="ja-JP"/>
        </w:rPr>
        <w:t>16</w:t>
      </w:r>
      <w:r w:rsidRPr="0029475E">
        <w:rPr>
          <w:rFonts w:ascii="Arial" w:eastAsia="MS Mincho" w:hAnsi="Arial" w:cs="Arial"/>
          <w:b/>
          <w:bCs/>
          <w:noProof/>
          <w:color w:val="000000"/>
          <w:sz w:val="24"/>
          <w:szCs w:val="24"/>
          <w:lang w:eastAsia="ja-JP"/>
        </w:rPr>
        <w:t xml:space="preserve">: </w:t>
      </w:r>
      <w:r w:rsidRPr="002A07EA">
        <w:rPr>
          <w:rFonts w:ascii="Arial" w:eastAsia="MS Mincho" w:hAnsi="Arial" w:cs="Arial"/>
          <w:b/>
          <w:bCs/>
          <w:noProof/>
          <w:color w:val="000000"/>
          <w:sz w:val="24"/>
          <w:szCs w:val="24"/>
          <w:lang w:eastAsia="ja-JP"/>
        </w:rPr>
        <w:t xml:space="preserve">Reference software for </w:t>
      </w:r>
      <w:r>
        <w:rPr>
          <w:rFonts w:ascii="Arial" w:eastAsia="MS Mincho" w:hAnsi="Arial" w:cs="Arial"/>
          <w:b/>
          <w:bCs/>
          <w:noProof/>
          <w:color w:val="000000"/>
          <w:sz w:val="24"/>
          <w:szCs w:val="24"/>
          <w:lang w:eastAsia="ja-JP"/>
        </w:rPr>
        <w:t>v</w:t>
      </w:r>
      <w:r w:rsidRPr="002A07EA">
        <w:rPr>
          <w:rFonts w:ascii="Arial" w:eastAsia="MS Mincho" w:hAnsi="Arial" w:cs="Arial"/>
          <w:b/>
          <w:bCs/>
          <w:noProof/>
          <w:color w:val="000000"/>
          <w:sz w:val="24"/>
          <w:szCs w:val="24"/>
          <w:lang w:eastAsia="ja-JP"/>
        </w:rPr>
        <w:t xml:space="preserve">ersatile </w:t>
      </w:r>
      <w:r>
        <w:rPr>
          <w:rFonts w:ascii="Arial" w:eastAsia="MS Mincho" w:hAnsi="Arial" w:cs="Arial"/>
          <w:b/>
          <w:bCs/>
          <w:noProof/>
          <w:color w:val="000000"/>
          <w:sz w:val="24"/>
          <w:szCs w:val="24"/>
          <w:lang w:eastAsia="ja-JP"/>
        </w:rPr>
        <w:t>v</w:t>
      </w:r>
      <w:r w:rsidRPr="002A07EA">
        <w:rPr>
          <w:rFonts w:ascii="Arial" w:eastAsia="MS Mincho" w:hAnsi="Arial" w:cs="Arial"/>
          <w:b/>
          <w:bCs/>
          <w:noProof/>
          <w:color w:val="000000"/>
          <w:sz w:val="24"/>
          <w:szCs w:val="24"/>
          <w:lang w:eastAsia="ja-JP"/>
        </w:rPr>
        <w:t xml:space="preserve">ideo </w:t>
      </w:r>
      <w:r>
        <w:rPr>
          <w:rFonts w:ascii="Arial" w:eastAsia="MS Mincho" w:hAnsi="Arial" w:cs="Arial"/>
          <w:b/>
          <w:bCs/>
          <w:noProof/>
          <w:color w:val="000000"/>
          <w:sz w:val="24"/>
          <w:szCs w:val="24"/>
          <w:lang w:eastAsia="ja-JP"/>
        </w:rPr>
        <w:t>c</w:t>
      </w:r>
      <w:r w:rsidRPr="002A07EA">
        <w:rPr>
          <w:rFonts w:ascii="Arial" w:eastAsia="MS Mincho" w:hAnsi="Arial" w:cs="Arial"/>
          <w:b/>
          <w:bCs/>
          <w:noProof/>
          <w:color w:val="000000"/>
          <w:sz w:val="24"/>
          <w:szCs w:val="24"/>
          <w:lang w:eastAsia="ja-JP"/>
        </w:rPr>
        <w:t>oding</w:t>
      </w:r>
      <w:bookmarkEnd w:id="4"/>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DDTITLE3 "Information technology</w:instrText>
      </w:r>
      <w:r>
        <w:rPr>
          <w:rFonts w:ascii="Arial" w:eastAsia="MS Mincho" w:hAnsi="Arial" w:cs="Arial"/>
          <w:b/>
          <w:bCs/>
          <w:color w:val="000000"/>
          <w:sz w:val="24"/>
          <w:szCs w:val="24"/>
          <w:lang w:eastAsia="ja-JP"/>
        </w:rPr>
        <w:instrText> </w:instrText>
      </w:r>
      <w:r w:rsidRPr="0029475E">
        <w:rPr>
          <w:rFonts w:ascii="Arial" w:eastAsia="MS Mincho" w:hAnsi="Arial" w:cs="Arial"/>
          <w:b/>
          <w:bCs/>
          <w:color w:val="000000"/>
          <w:sz w:val="24"/>
          <w:szCs w:val="24"/>
          <w:lang w:eastAsia="ja-JP"/>
        </w:rPr>
        <w:instrText xml:space="preserve">— </w:instrText>
      </w:r>
      <w:r w:rsidRPr="002A07EA">
        <w:rPr>
          <w:rFonts w:ascii="Arial" w:eastAsia="MS Mincho" w:hAnsi="Arial" w:cs="Arial"/>
          <w:b/>
          <w:bCs/>
          <w:color w:val="000000"/>
          <w:sz w:val="24"/>
          <w:szCs w:val="24"/>
          <w:lang w:eastAsia="ja-JP"/>
        </w:rPr>
        <w:instrText xml:space="preserve"> Coded representation of immersive media</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5" w:name="DDTITLE3"/>
      <w:r w:rsidRPr="0029475E">
        <w:rPr>
          <w:rFonts w:ascii="Arial" w:eastAsia="MS Mincho" w:hAnsi="Arial" w:cs="Arial"/>
          <w:b/>
          <w:bCs/>
          <w:noProof/>
          <w:color w:val="000000"/>
          <w:sz w:val="24"/>
          <w:szCs w:val="24"/>
          <w:lang w:eastAsia="ja-JP"/>
        </w:rPr>
        <w:t>Information technology</w:t>
      </w:r>
      <w:r>
        <w:rPr>
          <w:rFonts w:ascii="Arial" w:eastAsia="MS Mincho" w:hAnsi="Arial" w:cs="Arial"/>
          <w:b/>
          <w:bCs/>
          <w:noProof/>
          <w:color w:val="000000"/>
          <w:sz w:val="24"/>
          <w:szCs w:val="24"/>
          <w:lang w:eastAsia="ja-JP"/>
        </w:rPr>
        <w:t> </w:t>
      </w:r>
      <w:r w:rsidRPr="0029475E">
        <w:rPr>
          <w:rFonts w:ascii="Arial" w:eastAsia="MS Mincho" w:hAnsi="Arial" w:cs="Arial"/>
          <w:b/>
          <w:bCs/>
          <w:noProof/>
          <w:color w:val="000000"/>
          <w:sz w:val="24"/>
          <w:szCs w:val="24"/>
          <w:lang w:eastAsia="ja-JP"/>
        </w:rPr>
        <w:t xml:space="preserve">— </w:t>
      </w:r>
      <w:r w:rsidRPr="002A07EA">
        <w:rPr>
          <w:rFonts w:ascii="Arial" w:eastAsia="MS Mincho" w:hAnsi="Arial" w:cs="Arial"/>
          <w:b/>
          <w:bCs/>
          <w:noProof/>
          <w:color w:val="000000"/>
          <w:sz w:val="24"/>
          <w:szCs w:val="24"/>
          <w:lang w:eastAsia="ja-JP"/>
        </w:rPr>
        <w:t xml:space="preserve"> Coded representation of immersive media</w:t>
      </w:r>
      <w:bookmarkEnd w:id="5"/>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DDTITLE2 "Élément introductif — Élément central — Partie </w:instrText>
      </w:r>
      <w:r>
        <w:rPr>
          <w:rFonts w:ascii="Arial" w:eastAsia="MS Mincho" w:hAnsi="Arial" w:cs="Arial"/>
          <w:b/>
          <w:bCs/>
          <w:color w:val="000000"/>
          <w:sz w:val="24"/>
          <w:szCs w:val="24"/>
          <w:lang w:eastAsia="ja-JP"/>
        </w:rPr>
        <w:instrText>16</w:instrText>
      </w:r>
      <w:r w:rsidRPr="0029475E">
        <w:rPr>
          <w:rFonts w:ascii="Arial" w:eastAsia="MS Mincho" w:hAnsi="Arial" w:cs="Arial"/>
          <w:b/>
          <w:bCs/>
          <w:color w:val="000000"/>
          <w:sz w:val="24"/>
          <w:szCs w:val="24"/>
          <w:lang w:eastAsia="ja-JP"/>
        </w:rPr>
        <w:instrText xml:space="preserve">: Titre de la partie" </w:instrText>
      </w:r>
      <w:r w:rsidRPr="0029475E">
        <w:rPr>
          <w:rFonts w:ascii="Arial" w:eastAsia="MS Mincho" w:hAnsi="Arial" w:cs="Arial"/>
          <w:b/>
          <w:bCs/>
          <w:color w:val="000000"/>
          <w:sz w:val="24"/>
          <w:szCs w:val="24"/>
          <w:lang w:eastAsia="ja-JP"/>
        </w:rPr>
        <w:fldChar w:fldCharType="separate"/>
      </w:r>
      <w:bookmarkStart w:id="6" w:name="DDTITLE2"/>
      <w:r w:rsidRPr="0029475E">
        <w:rPr>
          <w:rFonts w:ascii="Arial" w:eastAsia="MS Mincho" w:hAnsi="Arial" w:cs="Arial"/>
          <w:b/>
          <w:bCs/>
          <w:noProof/>
          <w:color w:val="000000"/>
          <w:sz w:val="24"/>
          <w:szCs w:val="24"/>
          <w:lang w:eastAsia="ja-JP"/>
        </w:rPr>
        <w:t>Élément introductif — Élément central — Partie </w:t>
      </w:r>
      <w:r>
        <w:rPr>
          <w:rFonts w:ascii="Arial" w:eastAsia="MS Mincho" w:hAnsi="Arial" w:cs="Arial"/>
          <w:b/>
          <w:bCs/>
          <w:noProof/>
          <w:color w:val="000000"/>
          <w:sz w:val="24"/>
          <w:szCs w:val="24"/>
          <w:lang w:eastAsia="ja-JP"/>
        </w:rPr>
        <w:t>16</w:t>
      </w:r>
      <w:r w:rsidRPr="0029475E">
        <w:rPr>
          <w:rFonts w:ascii="Arial" w:eastAsia="MS Mincho" w:hAnsi="Arial" w:cs="Arial"/>
          <w:b/>
          <w:bCs/>
          <w:noProof/>
          <w:color w:val="000000"/>
          <w:sz w:val="24"/>
          <w:szCs w:val="24"/>
          <w:lang w:eastAsia="ja-JP"/>
        </w:rPr>
        <w:t>: Titre de la partie</w:t>
      </w:r>
      <w:bookmarkEnd w:id="6"/>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DDTITLE1 "Information technology</w:instrText>
      </w:r>
      <w:r>
        <w:rPr>
          <w:rFonts w:ascii="Arial" w:eastAsia="MS Mincho" w:hAnsi="Arial" w:cs="Arial"/>
          <w:b/>
          <w:bCs/>
          <w:color w:val="000000"/>
          <w:sz w:val="24"/>
          <w:szCs w:val="24"/>
          <w:lang w:eastAsia="ja-JP"/>
        </w:rPr>
        <w:instrText> </w:instrText>
      </w:r>
      <w:r w:rsidRPr="0029475E">
        <w:rPr>
          <w:rFonts w:ascii="Arial" w:eastAsia="MS Mincho" w:hAnsi="Arial" w:cs="Arial"/>
          <w:b/>
          <w:bCs/>
          <w:color w:val="000000"/>
          <w:sz w:val="24"/>
          <w:szCs w:val="24"/>
          <w:lang w:eastAsia="ja-JP"/>
        </w:rPr>
        <w:instrText>—</w:instrText>
      </w:r>
      <w:r w:rsidRPr="00BF16E5">
        <w:rPr>
          <w:rFonts w:ascii="Arial" w:eastAsia="MS Mincho" w:hAnsi="Arial" w:cs="Arial"/>
          <w:b/>
          <w:bCs/>
          <w:color w:val="000000"/>
          <w:sz w:val="24"/>
          <w:szCs w:val="24"/>
          <w:lang w:eastAsia="ja-JP"/>
        </w:rPr>
        <w:instrText xml:space="preserve"> </w:instrText>
      </w:r>
      <w:r w:rsidRPr="002A07EA">
        <w:rPr>
          <w:rFonts w:ascii="Arial" w:eastAsia="MS Mincho" w:hAnsi="Arial" w:cs="Arial"/>
          <w:b/>
          <w:bCs/>
          <w:color w:val="000000"/>
          <w:sz w:val="24"/>
          <w:szCs w:val="24"/>
          <w:lang w:eastAsia="ja-JP"/>
        </w:rPr>
        <w:instrText>Coded representation of immersive media</w:instrText>
      </w:r>
      <w:r w:rsidRPr="0029475E">
        <w:rPr>
          <w:rFonts w:ascii="Arial" w:eastAsia="MS Mincho" w:hAnsi="Arial" w:cs="Arial"/>
          <w:b/>
          <w:bCs/>
          <w:color w:val="000000"/>
          <w:sz w:val="24"/>
          <w:szCs w:val="24"/>
          <w:lang w:eastAsia="ja-JP"/>
        </w:rPr>
        <w:instrText> — Part </w:instrText>
      </w:r>
      <w:r>
        <w:rPr>
          <w:rFonts w:ascii="Arial" w:eastAsia="MS Mincho" w:hAnsi="Arial" w:cs="Arial"/>
          <w:b/>
          <w:bCs/>
          <w:color w:val="000000"/>
          <w:sz w:val="24"/>
          <w:szCs w:val="24"/>
          <w:lang w:eastAsia="ja-JP"/>
        </w:rPr>
        <w:instrText>16</w:instrText>
      </w:r>
      <w:r w:rsidRPr="0029475E">
        <w:rPr>
          <w:rFonts w:ascii="Arial" w:eastAsia="MS Mincho" w:hAnsi="Arial" w:cs="Arial"/>
          <w:b/>
          <w:bCs/>
          <w:color w:val="000000"/>
          <w:sz w:val="24"/>
          <w:szCs w:val="24"/>
          <w:lang w:eastAsia="ja-JP"/>
        </w:rPr>
        <w:instrText>: </w:instrText>
      </w:r>
      <w:r w:rsidRPr="002A07EA">
        <w:rPr>
          <w:rFonts w:ascii="Arial" w:eastAsia="MS Mincho" w:hAnsi="Arial" w:cs="Arial"/>
          <w:b/>
          <w:bCs/>
          <w:color w:val="000000"/>
          <w:sz w:val="24"/>
          <w:szCs w:val="24"/>
          <w:lang w:eastAsia="ja-JP"/>
        </w:rPr>
        <w:instrText xml:space="preserve">Reference software for </w:instrText>
      </w:r>
      <w:r>
        <w:rPr>
          <w:rFonts w:ascii="Arial" w:eastAsia="MS Mincho" w:hAnsi="Arial" w:cs="Arial"/>
          <w:b/>
          <w:bCs/>
          <w:color w:val="000000"/>
          <w:sz w:val="24"/>
          <w:szCs w:val="24"/>
          <w:lang w:eastAsia="ja-JP"/>
        </w:rPr>
        <w:instrText>v</w:instrText>
      </w:r>
      <w:r w:rsidRPr="002A07EA">
        <w:rPr>
          <w:rFonts w:ascii="Arial" w:eastAsia="MS Mincho" w:hAnsi="Arial" w:cs="Arial"/>
          <w:b/>
          <w:bCs/>
          <w:color w:val="000000"/>
          <w:sz w:val="24"/>
          <w:szCs w:val="24"/>
          <w:lang w:eastAsia="ja-JP"/>
        </w:rPr>
        <w:instrText xml:space="preserve">ersatile </w:instrText>
      </w:r>
      <w:r>
        <w:rPr>
          <w:rFonts w:ascii="Arial" w:eastAsia="MS Mincho" w:hAnsi="Arial" w:cs="Arial"/>
          <w:b/>
          <w:bCs/>
          <w:color w:val="000000"/>
          <w:sz w:val="24"/>
          <w:szCs w:val="24"/>
          <w:lang w:eastAsia="ja-JP"/>
        </w:rPr>
        <w:instrText>v</w:instrText>
      </w:r>
      <w:r w:rsidRPr="002A07EA">
        <w:rPr>
          <w:rFonts w:ascii="Arial" w:eastAsia="MS Mincho" w:hAnsi="Arial" w:cs="Arial"/>
          <w:b/>
          <w:bCs/>
          <w:color w:val="000000"/>
          <w:sz w:val="24"/>
          <w:szCs w:val="24"/>
          <w:lang w:eastAsia="ja-JP"/>
        </w:rPr>
        <w:instrText xml:space="preserve">ideo </w:instrText>
      </w:r>
      <w:r>
        <w:rPr>
          <w:rFonts w:ascii="Arial" w:eastAsia="MS Mincho" w:hAnsi="Arial" w:cs="Arial"/>
          <w:b/>
          <w:bCs/>
          <w:color w:val="000000"/>
          <w:sz w:val="24"/>
          <w:szCs w:val="24"/>
          <w:lang w:eastAsia="ja-JP"/>
        </w:rPr>
        <w:instrText>c</w:instrText>
      </w:r>
      <w:r w:rsidRPr="002A07EA">
        <w:rPr>
          <w:rFonts w:ascii="Arial" w:eastAsia="MS Mincho" w:hAnsi="Arial" w:cs="Arial"/>
          <w:b/>
          <w:bCs/>
          <w:color w:val="000000"/>
          <w:sz w:val="24"/>
          <w:szCs w:val="24"/>
          <w:lang w:eastAsia="ja-JP"/>
        </w:rPr>
        <w:instrText>oding</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7" w:name="DDTITLE1"/>
      <w:r w:rsidRPr="0029475E">
        <w:rPr>
          <w:rFonts w:ascii="Arial" w:eastAsia="MS Mincho" w:hAnsi="Arial" w:cs="Arial"/>
          <w:b/>
          <w:bCs/>
          <w:noProof/>
          <w:color w:val="000000"/>
          <w:sz w:val="24"/>
          <w:szCs w:val="24"/>
          <w:lang w:eastAsia="ja-JP"/>
        </w:rPr>
        <w:t>Information technology</w:t>
      </w:r>
      <w:r>
        <w:rPr>
          <w:rFonts w:ascii="Arial" w:eastAsia="MS Mincho" w:hAnsi="Arial" w:cs="Arial"/>
          <w:b/>
          <w:bCs/>
          <w:noProof/>
          <w:color w:val="000000"/>
          <w:sz w:val="24"/>
          <w:szCs w:val="24"/>
          <w:lang w:eastAsia="ja-JP"/>
        </w:rPr>
        <w:t> </w:t>
      </w:r>
      <w:r w:rsidRPr="0029475E">
        <w:rPr>
          <w:rFonts w:ascii="Arial" w:eastAsia="MS Mincho" w:hAnsi="Arial" w:cs="Arial"/>
          <w:b/>
          <w:bCs/>
          <w:noProof/>
          <w:color w:val="000000"/>
          <w:sz w:val="24"/>
          <w:szCs w:val="24"/>
          <w:lang w:eastAsia="ja-JP"/>
        </w:rPr>
        <w:t>—</w:t>
      </w:r>
      <w:r w:rsidRPr="00BF16E5">
        <w:rPr>
          <w:rFonts w:ascii="Arial" w:eastAsia="MS Mincho" w:hAnsi="Arial" w:cs="Arial"/>
          <w:b/>
          <w:bCs/>
          <w:noProof/>
          <w:color w:val="000000"/>
          <w:sz w:val="24"/>
          <w:szCs w:val="24"/>
          <w:lang w:eastAsia="ja-JP"/>
        </w:rPr>
        <w:t xml:space="preserve"> </w:t>
      </w:r>
      <w:r w:rsidRPr="002A07EA">
        <w:rPr>
          <w:rFonts w:ascii="Arial" w:eastAsia="MS Mincho" w:hAnsi="Arial" w:cs="Arial"/>
          <w:b/>
          <w:bCs/>
          <w:noProof/>
          <w:color w:val="000000"/>
          <w:sz w:val="24"/>
          <w:szCs w:val="24"/>
          <w:lang w:eastAsia="ja-JP"/>
        </w:rPr>
        <w:t>Coded representation of immersive media</w:t>
      </w:r>
      <w:r w:rsidRPr="0029475E">
        <w:rPr>
          <w:rFonts w:ascii="Arial" w:eastAsia="MS Mincho" w:hAnsi="Arial" w:cs="Arial"/>
          <w:b/>
          <w:bCs/>
          <w:noProof/>
          <w:color w:val="000000"/>
          <w:sz w:val="24"/>
          <w:szCs w:val="24"/>
          <w:lang w:eastAsia="ja-JP"/>
        </w:rPr>
        <w:t> — Part </w:t>
      </w:r>
      <w:r>
        <w:rPr>
          <w:rFonts w:ascii="Arial" w:eastAsia="MS Mincho" w:hAnsi="Arial" w:cs="Arial"/>
          <w:b/>
          <w:bCs/>
          <w:noProof/>
          <w:color w:val="000000"/>
          <w:sz w:val="24"/>
          <w:szCs w:val="24"/>
          <w:lang w:eastAsia="ja-JP"/>
        </w:rPr>
        <w:t>16</w:t>
      </w:r>
      <w:r w:rsidRPr="0029475E">
        <w:rPr>
          <w:rFonts w:ascii="Arial" w:eastAsia="MS Mincho" w:hAnsi="Arial" w:cs="Arial"/>
          <w:b/>
          <w:bCs/>
          <w:noProof/>
          <w:color w:val="000000"/>
          <w:sz w:val="24"/>
          <w:szCs w:val="24"/>
          <w:lang w:eastAsia="ja-JP"/>
        </w:rPr>
        <w:t>: </w:t>
      </w:r>
      <w:r w:rsidRPr="002A07EA">
        <w:rPr>
          <w:rFonts w:ascii="Arial" w:eastAsia="MS Mincho" w:hAnsi="Arial" w:cs="Arial"/>
          <w:b/>
          <w:bCs/>
          <w:noProof/>
          <w:color w:val="000000"/>
          <w:sz w:val="24"/>
          <w:szCs w:val="24"/>
          <w:lang w:eastAsia="ja-JP"/>
        </w:rPr>
        <w:t xml:space="preserve">Reference software for </w:t>
      </w:r>
      <w:r>
        <w:rPr>
          <w:rFonts w:ascii="Arial" w:eastAsia="MS Mincho" w:hAnsi="Arial" w:cs="Arial"/>
          <w:b/>
          <w:bCs/>
          <w:noProof/>
          <w:color w:val="000000"/>
          <w:sz w:val="24"/>
          <w:szCs w:val="24"/>
          <w:lang w:eastAsia="ja-JP"/>
        </w:rPr>
        <w:t>v</w:t>
      </w:r>
      <w:r w:rsidRPr="002A07EA">
        <w:rPr>
          <w:rFonts w:ascii="Arial" w:eastAsia="MS Mincho" w:hAnsi="Arial" w:cs="Arial"/>
          <w:b/>
          <w:bCs/>
          <w:noProof/>
          <w:color w:val="000000"/>
          <w:sz w:val="24"/>
          <w:szCs w:val="24"/>
          <w:lang w:eastAsia="ja-JP"/>
        </w:rPr>
        <w:t xml:space="preserve">ersatile </w:t>
      </w:r>
      <w:r>
        <w:rPr>
          <w:rFonts w:ascii="Arial" w:eastAsia="MS Mincho" w:hAnsi="Arial" w:cs="Arial"/>
          <w:b/>
          <w:bCs/>
          <w:noProof/>
          <w:color w:val="000000"/>
          <w:sz w:val="24"/>
          <w:szCs w:val="24"/>
          <w:lang w:eastAsia="ja-JP"/>
        </w:rPr>
        <w:t>v</w:t>
      </w:r>
      <w:r w:rsidRPr="002A07EA">
        <w:rPr>
          <w:rFonts w:ascii="Arial" w:eastAsia="MS Mincho" w:hAnsi="Arial" w:cs="Arial"/>
          <w:b/>
          <w:bCs/>
          <w:noProof/>
          <w:color w:val="000000"/>
          <w:sz w:val="24"/>
          <w:szCs w:val="24"/>
          <w:lang w:eastAsia="ja-JP"/>
        </w:rPr>
        <w:t xml:space="preserve">ideo </w:t>
      </w:r>
      <w:r>
        <w:rPr>
          <w:rFonts w:ascii="Arial" w:eastAsia="MS Mincho" w:hAnsi="Arial" w:cs="Arial"/>
          <w:b/>
          <w:bCs/>
          <w:noProof/>
          <w:color w:val="000000"/>
          <w:sz w:val="24"/>
          <w:szCs w:val="24"/>
          <w:lang w:eastAsia="ja-JP"/>
        </w:rPr>
        <w:t>c</w:t>
      </w:r>
      <w:r w:rsidRPr="002A07EA">
        <w:rPr>
          <w:rFonts w:ascii="Arial" w:eastAsia="MS Mincho" w:hAnsi="Arial" w:cs="Arial"/>
          <w:b/>
          <w:bCs/>
          <w:noProof/>
          <w:color w:val="000000"/>
          <w:sz w:val="24"/>
          <w:szCs w:val="24"/>
          <w:lang w:eastAsia="ja-JP"/>
        </w:rPr>
        <w:t>oding</w:t>
      </w:r>
      <w:bookmarkEnd w:id="7"/>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DDDocLanguage "E" </w:instrText>
      </w:r>
      <w:r w:rsidRPr="0029475E">
        <w:rPr>
          <w:rFonts w:ascii="Arial" w:eastAsia="MS Mincho" w:hAnsi="Arial" w:cs="Arial"/>
          <w:b/>
          <w:bCs/>
          <w:color w:val="000000"/>
          <w:sz w:val="24"/>
          <w:szCs w:val="24"/>
          <w:lang w:eastAsia="ja-JP"/>
        </w:rPr>
        <w:fldChar w:fldCharType="separate"/>
      </w:r>
      <w:bookmarkStart w:id="8" w:name="DDDocLanguage"/>
      <w:r w:rsidRPr="0029475E">
        <w:rPr>
          <w:rFonts w:ascii="Arial" w:eastAsia="MS Mincho" w:hAnsi="Arial" w:cs="Arial"/>
          <w:b/>
          <w:bCs/>
          <w:noProof/>
          <w:color w:val="000000"/>
          <w:sz w:val="24"/>
          <w:szCs w:val="24"/>
          <w:lang w:eastAsia="ja-JP"/>
        </w:rPr>
        <w:t>E</w:t>
      </w:r>
      <w:bookmarkEnd w:id="8"/>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DDWorkDocDate "20</w:instrText>
      </w:r>
      <w:r>
        <w:rPr>
          <w:rFonts w:ascii="Arial" w:eastAsia="MS Mincho" w:hAnsi="Arial" w:cs="Arial"/>
          <w:b/>
          <w:bCs/>
          <w:color w:val="000000"/>
          <w:sz w:val="24"/>
          <w:szCs w:val="24"/>
          <w:lang w:eastAsia="ja-JP"/>
        </w:rPr>
        <w:instrText>20</w:instrText>
      </w:r>
      <w:r w:rsidRPr="0029475E">
        <w:rPr>
          <w:rFonts w:ascii="Arial" w:eastAsia="MS Mincho" w:hAnsi="Arial" w:cs="Arial"/>
          <w:b/>
          <w:bCs/>
          <w:color w:val="000000"/>
          <w:sz w:val="24"/>
          <w:szCs w:val="24"/>
          <w:lang w:eastAsia="ja-JP"/>
        </w:rPr>
        <w:instrText>-</w:instrText>
      </w:r>
      <w:r>
        <w:rPr>
          <w:rFonts w:ascii="Arial" w:eastAsia="MS Mincho" w:hAnsi="Arial" w:cs="Arial"/>
          <w:b/>
          <w:bCs/>
          <w:color w:val="000000"/>
          <w:sz w:val="24"/>
          <w:szCs w:val="24"/>
          <w:lang w:eastAsia="ja-JP"/>
        </w:rPr>
        <w:instrText>10</w:instrText>
      </w:r>
      <w:r w:rsidRPr="0029475E">
        <w:rPr>
          <w:rFonts w:ascii="Arial" w:eastAsia="MS Mincho" w:hAnsi="Arial" w:cs="Arial"/>
          <w:b/>
          <w:bCs/>
          <w:color w:val="000000"/>
          <w:sz w:val="24"/>
          <w:szCs w:val="24"/>
          <w:lang w:eastAsia="ja-JP"/>
        </w:rPr>
        <w:instrText>-</w:instrText>
      </w:r>
      <w:r>
        <w:rPr>
          <w:rFonts w:ascii="Arial" w:eastAsia="MS Mincho" w:hAnsi="Arial" w:cs="Arial"/>
          <w:b/>
          <w:bCs/>
          <w:color w:val="000000"/>
          <w:sz w:val="24"/>
          <w:szCs w:val="24"/>
          <w:lang w:eastAsia="ja-JP"/>
        </w:rPr>
        <w:instrText>16</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9" w:name="DDWorkDocDate"/>
      <w:r w:rsidRPr="0029475E">
        <w:rPr>
          <w:rFonts w:ascii="Arial" w:eastAsia="MS Mincho" w:hAnsi="Arial" w:cs="Arial"/>
          <w:b/>
          <w:bCs/>
          <w:noProof/>
          <w:color w:val="000000"/>
          <w:sz w:val="24"/>
          <w:szCs w:val="24"/>
          <w:lang w:eastAsia="ja-JP"/>
        </w:rPr>
        <w:t>20</w:t>
      </w:r>
      <w:r>
        <w:rPr>
          <w:rFonts w:ascii="Arial" w:eastAsia="MS Mincho" w:hAnsi="Arial" w:cs="Arial"/>
          <w:b/>
          <w:bCs/>
          <w:noProof/>
          <w:color w:val="000000"/>
          <w:sz w:val="24"/>
          <w:szCs w:val="24"/>
          <w:lang w:eastAsia="ja-JP"/>
        </w:rPr>
        <w:t>20</w:t>
      </w:r>
      <w:r w:rsidRPr="0029475E">
        <w:rPr>
          <w:rFonts w:ascii="Arial" w:eastAsia="MS Mincho" w:hAnsi="Arial" w:cs="Arial"/>
          <w:b/>
          <w:bCs/>
          <w:noProof/>
          <w:color w:val="000000"/>
          <w:sz w:val="24"/>
          <w:szCs w:val="24"/>
          <w:lang w:eastAsia="ja-JP"/>
        </w:rPr>
        <w:t>-</w:t>
      </w:r>
      <w:r>
        <w:rPr>
          <w:rFonts w:ascii="Arial" w:eastAsia="MS Mincho" w:hAnsi="Arial" w:cs="Arial"/>
          <w:b/>
          <w:bCs/>
          <w:noProof/>
          <w:color w:val="000000"/>
          <w:sz w:val="24"/>
          <w:szCs w:val="24"/>
          <w:lang w:eastAsia="ja-JP"/>
        </w:rPr>
        <w:t>10</w:t>
      </w:r>
      <w:r w:rsidRPr="0029475E">
        <w:rPr>
          <w:rFonts w:ascii="Arial" w:eastAsia="MS Mincho" w:hAnsi="Arial" w:cs="Arial"/>
          <w:b/>
          <w:bCs/>
          <w:noProof/>
          <w:color w:val="000000"/>
          <w:sz w:val="24"/>
          <w:szCs w:val="24"/>
          <w:lang w:eastAsia="ja-JP"/>
        </w:rPr>
        <w:t>-</w:t>
      </w:r>
      <w:r>
        <w:rPr>
          <w:rFonts w:ascii="Arial" w:eastAsia="MS Mincho" w:hAnsi="Arial" w:cs="Arial"/>
          <w:b/>
          <w:bCs/>
          <w:noProof/>
          <w:color w:val="000000"/>
          <w:sz w:val="24"/>
          <w:szCs w:val="24"/>
          <w:lang w:eastAsia="ja-JP"/>
        </w:rPr>
        <w:t>16</w:t>
      </w:r>
      <w:bookmarkEnd w:id="9"/>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DDDocStage "(</w:instrText>
      </w:r>
      <w:r>
        <w:rPr>
          <w:rFonts w:ascii="Arial" w:eastAsia="MS Mincho" w:hAnsi="Arial" w:cs="Arial"/>
          <w:b/>
          <w:bCs/>
          <w:color w:val="000000"/>
          <w:sz w:val="24"/>
          <w:szCs w:val="24"/>
          <w:lang w:eastAsia="ja-JP"/>
        </w:rPr>
        <w:instrText>3</w:instrText>
      </w:r>
      <w:r w:rsidRPr="0029475E">
        <w:rPr>
          <w:rFonts w:ascii="Arial" w:eastAsia="MS Mincho" w:hAnsi="Arial" w:cs="Arial"/>
          <w:b/>
          <w:bCs/>
          <w:color w:val="000000"/>
          <w:sz w:val="24"/>
          <w:szCs w:val="24"/>
          <w:lang w:eastAsia="ja-JP"/>
        </w:rPr>
        <w:instrText xml:space="preserve">0) </w:instrText>
      </w:r>
      <w:r>
        <w:rPr>
          <w:rFonts w:ascii="Arial" w:eastAsia="MS Mincho" w:hAnsi="Arial" w:cs="Arial"/>
          <w:b/>
          <w:bCs/>
          <w:color w:val="000000"/>
          <w:sz w:val="24"/>
          <w:szCs w:val="24"/>
          <w:lang w:eastAsia="ja-JP"/>
        </w:rPr>
        <w:instrText>Committee</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10" w:name="DDDocStage"/>
      <w:r w:rsidRPr="0029475E">
        <w:rPr>
          <w:rFonts w:ascii="Arial" w:eastAsia="MS Mincho" w:hAnsi="Arial" w:cs="Arial"/>
          <w:b/>
          <w:bCs/>
          <w:noProof/>
          <w:color w:val="000000"/>
          <w:sz w:val="24"/>
          <w:szCs w:val="24"/>
          <w:lang w:eastAsia="ja-JP"/>
        </w:rPr>
        <w:t>(</w:t>
      </w:r>
      <w:r>
        <w:rPr>
          <w:rFonts w:ascii="Arial" w:eastAsia="MS Mincho" w:hAnsi="Arial" w:cs="Arial"/>
          <w:b/>
          <w:bCs/>
          <w:noProof/>
          <w:color w:val="000000"/>
          <w:sz w:val="24"/>
          <w:szCs w:val="24"/>
          <w:lang w:eastAsia="ja-JP"/>
        </w:rPr>
        <w:t>3</w:t>
      </w:r>
      <w:r w:rsidRPr="0029475E">
        <w:rPr>
          <w:rFonts w:ascii="Arial" w:eastAsia="MS Mincho" w:hAnsi="Arial" w:cs="Arial"/>
          <w:b/>
          <w:bCs/>
          <w:noProof/>
          <w:color w:val="000000"/>
          <w:sz w:val="24"/>
          <w:szCs w:val="24"/>
          <w:lang w:eastAsia="ja-JP"/>
        </w:rPr>
        <w:t xml:space="preserve">0) </w:t>
      </w:r>
      <w:r>
        <w:rPr>
          <w:rFonts w:ascii="Arial" w:eastAsia="MS Mincho" w:hAnsi="Arial" w:cs="Arial"/>
          <w:b/>
          <w:bCs/>
          <w:noProof/>
          <w:color w:val="000000"/>
          <w:sz w:val="24"/>
          <w:szCs w:val="24"/>
          <w:lang w:eastAsia="ja-JP"/>
        </w:rPr>
        <w:t>Committee</w:t>
      </w:r>
      <w:bookmarkEnd w:id="10"/>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DDOrganization3 "ISO/IEC" </w:instrText>
      </w:r>
      <w:r w:rsidRPr="0029475E">
        <w:rPr>
          <w:rFonts w:ascii="Arial" w:eastAsia="MS Mincho" w:hAnsi="Arial" w:cs="Arial"/>
          <w:b/>
          <w:bCs/>
          <w:color w:val="000000"/>
          <w:sz w:val="24"/>
          <w:szCs w:val="24"/>
          <w:lang w:eastAsia="ja-JP"/>
        </w:rPr>
        <w:fldChar w:fldCharType="separate"/>
      </w:r>
      <w:bookmarkStart w:id="11" w:name="DDOrganization3"/>
      <w:r w:rsidRPr="0029475E">
        <w:rPr>
          <w:rFonts w:ascii="Arial" w:eastAsia="MS Mincho" w:hAnsi="Arial" w:cs="Arial"/>
          <w:b/>
          <w:bCs/>
          <w:noProof/>
          <w:color w:val="000000"/>
          <w:sz w:val="24"/>
          <w:szCs w:val="24"/>
          <w:lang w:eastAsia="ja-JP"/>
        </w:rPr>
        <w:t>ISO/IEC</w:t>
      </w:r>
      <w:bookmarkEnd w:id="11"/>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DDOrganization1 "ISO/IEC J" </w:instrText>
      </w:r>
      <w:r w:rsidRPr="0029475E">
        <w:rPr>
          <w:rFonts w:ascii="Arial" w:eastAsia="MS Mincho" w:hAnsi="Arial" w:cs="Arial"/>
          <w:b/>
          <w:bCs/>
          <w:color w:val="000000"/>
          <w:sz w:val="24"/>
          <w:szCs w:val="24"/>
          <w:lang w:eastAsia="ja-JP"/>
        </w:rPr>
        <w:fldChar w:fldCharType="separate"/>
      </w:r>
      <w:bookmarkStart w:id="12" w:name="DDOrganization1"/>
      <w:r w:rsidRPr="0029475E">
        <w:rPr>
          <w:rFonts w:ascii="Arial" w:eastAsia="MS Mincho" w:hAnsi="Arial" w:cs="Arial"/>
          <w:b/>
          <w:bCs/>
          <w:noProof/>
          <w:color w:val="000000"/>
          <w:sz w:val="24"/>
          <w:szCs w:val="24"/>
          <w:lang w:eastAsia="ja-JP"/>
        </w:rPr>
        <w:t>ISO/IEC J</w:t>
      </w:r>
      <w:bookmarkEnd w:id="12"/>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DDBASEYEAR "20</w:instrText>
      </w:r>
      <w:r>
        <w:rPr>
          <w:rFonts w:ascii="Arial" w:eastAsia="MS Mincho" w:hAnsi="Arial" w:cs="Arial"/>
          <w:b/>
          <w:bCs/>
          <w:color w:val="000000"/>
          <w:sz w:val="24"/>
          <w:szCs w:val="24"/>
          <w:lang w:eastAsia="ja-JP"/>
        </w:rPr>
        <w:instrText>2x</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13" w:name="DDBASEYEAR"/>
      <w:r w:rsidRPr="0029475E">
        <w:rPr>
          <w:rFonts w:ascii="Arial" w:eastAsia="MS Mincho" w:hAnsi="Arial" w:cs="Arial"/>
          <w:b/>
          <w:bCs/>
          <w:noProof/>
          <w:color w:val="000000"/>
          <w:sz w:val="24"/>
          <w:szCs w:val="24"/>
          <w:lang w:eastAsia="ja-JP"/>
        </w:rPr>
        <w:t>20</w:t>
      </w:r>
      <w:r>
        <w:rPr>
          <w:rFonts w:ascii="Arial" w:eastAsia="MS Mincho" w:hAnsi="Arial" w:cs="Arial"/>
          <w:b/>
          <w:bCs/>
          <w:noProof/>
          <w:color w:val="000000"/>
          <w:sz w:val="24"/>
          <w:szCs w:val="24"/>
          <w:lang w:eastAsia="ja-JP"/>
        </w:rPr>
        <w:t>2x</w:t>
      </w:r>
      <w:bookmarkEnd w:id="13"/>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DDAmno "" </w:instrText>
      </w:r>
      <w:r w:rsidRPr="0029475E">
        <w:rPr>
          <w:rFonts w:ascii="Arial" w:eastAsia="MS Mincho" w:hAnsi="Arial" w:cs="Arial"/>
          <w:b/>
          <w:bCs/>
          <w:color w:val="000000"/>
          <w:sz w:val="24"/>
          <w:szCs w:val="24"/>
          <w:lang w:eastAsia="ja-JP"/>
        </w:rPr>
        <w:fldChar w:fldCharType="separate"/>
      </w:r>
      <w:bookmarkStart w:id="14" w:name="DDAmno"/>
      <w:bookmarkEnd w:id="14"/>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DDDocSubType </w:instrText>
      </w:r>
      <w:r>
        <w:rPr>
          <w:rFonts w:ascii="Arial" w:eastAsia="MS Mincho" w:hAnsi="Arial" w:cs="Arial"/>
          <w:b/>
          <w:bCs/>
          <w:color w:val="000000"/>
          <w:sz w:val="24"/>
          <w:szCs w:val="24"/>
          <w:lang w:eastAsia="ja-JP"/>
        </w:rPr>
        <w:instrText>"</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15" w:name="DDDocSubType"/>
      <w:bookmarkEnd w:id="15"/>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DDDocType "</w:instrText>
      </w:r>
      <w:r>
        <w:rPr>
          <w:rFonts w:ascii="Arial" w:eastAsia="MS Mincho" w:hAnsi="Arial" w:cs="Arial"/>
          <w:b/>
          <w:bCs/>
          <w:color w:val="000000"/>
          <w:sz w:val="24"/>
          <w:szCs w:val="24"/>
          <w:lang w:eastAsia="ja-JP"/>
        </w:rPr>
        <w:instrText>International Standard</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16" w:name="DDDocType"/>
      <w:r>
        <w:rPr>
          <w:rFonts w:ascii="Arial" w:eastAsia="MS Mincho" w:hAnsi="Arial" w:cs="Arial"/>
          <w:b/>
          <w:bCs/>
          <w:noProof/>
          <w:color w:val="000000"/>
          <w:sz w:val="24"/>
          <w:szCs w:val="24"/>
          <w:lang w:eastAsia="ja-JP"/>
        </w:rPr>
        <w:t>International Standard</w:t>
      </w:r>
      <w:bookmarkEnd w:id="16"/>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DDpubYear "20</w:instrText>
      </w:r>
      <w:r>
        <w:rPr>
          <w:rFonts w:ascii="Arial" w:eastAsia="MS Mincho" w:hAnsi="Arial" w:cs="Arial"/>
          <w:b/>
          <w:bCs/>
          <w:color w:val="000000"/>
          <w:sz w:val="24"/>
          <w:szCs w:val="24"/>
          <w:lang w:eastAsia="ja-JP"/>
        </w:rPr>
        <w:instrText>2</w:instrText>
      </w:r>
      <w:r w:rsidRPr="0029475E">
        <w:rPr>
          <w:rFonts w:ascii="Arial" w:eastAsia="Malgun Gothic" w:hAnsi="Arial" w:cs="Arial"/>
          <w:b/>
          <w:bCs/>
          <w:color w:val="000000"/>
          <w:sz w:val="24"/>
          <w:szCs w:val="24"/>
          <w:lang w:eastAsia="ko-KR"/>
        </w:rPr>
        <w:instrText>x</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17" w:name="DDpubYear"/>
      <w:r w:rsidRPr="0029475E">
        <w:rPr>
          <w:rFonts w:ascii="Arial" w:eastAsia="MS Mincho" w:hAnsi="Arial" w:cs="Arial"/>
          <w:b/>
          <w:bCs/>
          <w:noProof/>
          <w:color w:val="000000"/>
          <w:sz w:val="24"/>
          <w:szCs w:val="24"/>
          <w:lang w:eastAsia="ja-JP"/>
        </w:rPr>
        <w:t>20</w:t>
      </w:r>
      <w:r>
        <w:rPr>
          <w:rFonts w:ascii="Arial" w:eastAsia="MS Mincho" w:hAnsi="Arial" w:cs="Arial"/>
          <w:b/>
          <w:bCs/>
          <w:noProof/>
          <w:color w:val="000000"/>
          <w:sz w:val="24"/>
          <w:szCs w:val="24"/>
          <w:lang w:eastAsia="ja-JP"/>
        </w:rPr>
        <w:t>2</w:t>
      </w:r>
      <w:r w:rsidRPr="0029475E">
        <w:rPr>
          <w:rFonts w:ascii="Arial" w:eastAsia="Malgun Gothic" w:hAnsi="Arial" w:cs="Arial"/>
          <w:b/>
          <w:bCs/>
          <w:noProof/>
          <w:color w:val="000000"/>
          <w:sz w:val="24"/>
          <w:szCs w:val="24"/>
          <w:lang w:eastAsia="ko-KR"/>
        </w:rPr>
        <w:t>x</w:t>
      </w:r>
      <w:bookmarkEnd w:id="17"/>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DDWorkDocNo "1</w:instrText>
      </w:r>
      <w:r>
        <w:rPr>
          <w:rFonts w:ascii="Arial" w:eastAsia="MS Mincho" w:hAnsi="Arial" w:cs="Arial"/>
          <w:b/>
          <w:bCs/>
          <w:color w:val="000000"/>
          <w:sz w:val="24"/>
          <w:szCs w:val="24"/>
          <w:lang w:eastAsia="ja-JP"/>
        </w:rPr>
        <w:instrText>0</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18" w:name="DDWorkDocNo"/>
      <w:r w:rsidRPr="0029475E">
        <w:rPr>
          <w:rFonts w:ascii="Arial" w:eastAsia="MS Mincho" w:hAnsi="Arial" w:cs="Arial"/>
          <w:b/>
          <w:bCs/>
          <w:noProof/>
          <w:color w:val="000000"/>
          <w:sz w:val="24"/>
          <w:szCs w:val="24"/>
          <w:lang w:eastAsia="ja-JP"/>
        </w:rPr>
        <w:t>1</w:t>
      </w:r>
      <w:r>
        <w:rPr>
          <w:rFonts w:ascii="Arial" w:eastAsia="MS Mincho" w:hAnsi="Arial" w:cs="Arial"/>
          <w:b/>
          <w:bCs/>
          <w:noProof/>
          <w:color w:val="000000"/>
          <w:sz w:val="24"/>
          <w:szCs w:val="24"/>
          <w:lang w:eastAsia="ja-JP"/>
        </w:rPr>
        <w:t>0</w:t>
      </w:r>
      <w:bookmarkEnd w:id="18"/>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DDRefNoPart "ISO/IEC 230</w:instrText>
      </w:r>
      <w:r>
        <w:rPr>
          <w:rFonts w:ascii="Arial" w:eastAsia="MS Mincho" w:hAnsi="Arial" w:cs="Arial"/>
          <w:b/>
          <w:bCs/>
          <w:color w:val="000000"/>
          <w:sz w:val="24"/>
          <w:szCs w:val="24"/>
          <w:lang w:eastAsia="ja-JP"/>
        </w:rPr>
        <w:instrText>90</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19" w:name="DDRefNoPart"/>
      <w:r w:rsidRPr="0029475E">
        <w:rPr>
          <w:rFonts w:ascii="Arial" w:eastAsia="MS Mincho" w:hAnsi="Arial" w:cs="Arial"/>
          <w:b/>
          <w:bCs/>
          <w:noProof/>
          <w:color w:val="000000"/>
          <w:sz w:val="24"/>
          <w:szCs w:val="24"/>
          <w:lang w:eastAsia="ja-JP"/>
        </w:rPr>
        <w:t>ISO/IEC 230</w:t>
      </w:r>
      <w:r>
        <w:rPr>
          <w:rFonts w:ascii="Arial" w:eastAsia="MS Mincho" w:hAnsi="Arial" w:cs="Arial"/>
          <w:b/>
          <w:bCs/>
          <w:noProof/>
          <w:color w:val="000000"/>
          <w:sz w:val="24"/>
          <w:szCs w:val="24"/>
          <w:lang w:eastAsia="ja-JP"/>
        </w:rPr>
        <w:t>90</w:t>
      </w:r>
      <w:bookmarkEnd w:id="19"/>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DDRefGen "ISO/IEC 230</w:instrText>
      </w:r>
      <w:r>
        <w:rPr>
          <w:rFonts w:ascii="Arial" w:eastAsia="MS Mincho" w:hAnsi="Arial" w:cs="Arial"/>
          <w:b/>
          <w:bCs/>
          <w:color w:val="000000"/>
          <w:sz w:val="24"/>
          <w:szCs w:val="24"/>
          <w:lang w:eastAsia="ja-JP"/>
        </w:rPr>
        <w:instrText>90</w:instrText>
      </w:r>
      <w:r w:rsidRPr="0029475E">
        <w:rPr>
          <w:rFonts w:ascii="Arial" w:eastAsia="MS Mincho" w:hAnsi="Arial" w:cs="Arial"/>
          <w:b/>
          <w:bCs/>
          <w:color w:val="000000"/>
          <w:sz w:val="24"/>
          <w:szCs w:val="24"/>
          <w:lang w:eastAsia="ja-JP"/>
        </w:rPr>
        <w:noBreakHyphen/>
      </w:r>
      <w:r>
        <w:rPr>
          <w:rFonts w:ascii="Arial" w:eastAsia="MS Mincho" w:hAnsi="Arial" w:cs="Arial"/>
          <w:b/>
          <w:bCs/>
          <w:color w:val="000000"/>
          <w:sz w:val="24"/>
          <w:szCs w:val="24"/>
          <w:lang w:eastAsia="ja-JP"/>
        </w:rPr>
        <w:instrText>16</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20" w:name="DDRefGen"/>
      <w:r w:rsidRPr="0029475E">
        <w:rPr>
          <w:rFonts w:ascii="Arial" w:eastAsia="MS Mincho" w:hAnsi="Arial" w:cs="Arial"/>
          <w:b/>
          <w:bCs/>
          <w:noProof/>
          <w:color w:val="000000"/>
          <w:sz w:val="24"/>
          <w:szCs w:val="24"/>
          <w:lang w:eastAsia="ja-JP"/>
        </w:rPr>
        <w:t>ISO/IEC 230</w:t>
      </w:r>
      <w:r>
        <w:rPr>
          <w:rFonts w:ascii="Arial" w:eastAsia="MS Mincho" w:hAnsi="Arial" w:cs="Arial"/>
          <w:b/>
          <w:bCs/>
          <w:noProof/>
          <w:color w:val="000000"/>
          <w:sz w:val="24"/>
          <w:szCs w:val="24"/>
          <w:lang w:eastAsia="ja-JP"/>
        </w:rPr>
        <w:t>90</w:t>
      </w:r>
      <w:r w:rsidRPr="0029475E">
        <w:rPr>
          <w:rFonts w:ascii="Arial" w:eastAsia="MS Mincho" w:hAnsi="Arial" w:cs="Arial"/>
          <w:b/>
          <w:bCs/>
          <w:noProof/>
          <w:color w:val="000000"/>
          <w:sz w:val="24"/>
          <w:szCs w:val="24"/>
          <w:lang w:eastAsia="ja-JP"/>
        </w:rPr>
        <w:noBreakHyphen/>
      </w:r>
      <w:r>
        <w:rPr>
          <w:rFonts w:ascii="Arial" w:eastAsia="MS Mincho" w:hAnsi="Arial" w:cs="Arial"/>
          <w:b/>
          <w:bCs/>
          <w:noProof/>
          <w:color w:val="000000"/>
          <w:sz w:val="24"/>
          <w:szCs w:val="24"/>
          <w:lang w:eastAsia="ja-JP"/>
        </w:rPr>
        <w:t>16</w:t>
      </w:r>
      <w:bookmarkEnd w:id="20"/>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DDRefNum "ISO/IEC </w:instrText>
      </w:r>
      <w:r>
        <w:rPr>
          <w:rFonts w:ascii="Arial" w:eastAsia="MS Mincho" w:hAnsi="Arial" w:cs="Arial"/>
          <w:b/>
          <w:bCs/>
          <w:color w:val="000000"/>
          <w:sz w:val="24"/>
          <w:szCs w:val="24"/>
          <w:lang w:eastAsia="ja-JP"/>
        </w:rPr>
        <w:instrText>23090-16</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21" w:name="DDRefNum"/>
      <w:r w:rsidRPr="0029475E">
        <w:rPr>
          <w:rFonts w:ascii="Arial" w:eastAsia="MS Mincho" w:hAnsi="Arial" w:cs="Arial"/>
          <w:b/>
          <w:bCs/>
          <w:noProof/>
          <w:color w:val="000000"/>
          <w:sz w:val="24"/>
          <w:szCs w:val="24"/>
          <w:lang w:eastAsia="ja-JP"/>
        </w:rPr>
        <w:t xml:space="preserve">ISO/IEC </w:t>
      </w:r>
      <w:r>
        <w:rPr>
          <w:rFonts w:ascii="Arial" w:eastAsia="MS Mincho" w:hAnsi="Arial" w:cs="Arial"/>
          <w:b/>
          <w:bCs/>
          <w:noProof/>
          <w:color w:val="000000"/>
          <w:sz w:val="24"/>
          <w:szCs w:val="24"/>
          <w:lang w:eastAsia="ja-JP"/>
        </w:rPr>
        <w:t>23090-16</w:t>
      </w:r>
      <w:bookmarkEnd w:id="21"/>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DDSCSecr "" </w:instrText>
      </w:r>
      <w:r w:rsidRPr="0029475E">
        <w:rPr>
          <w:rFonts w:ascii="Arial" w:eastAsia="MS Mincho" w:hAnsi="Arial" w:cs="Arial"/>
          <w:b/>
          <w:bCs/>
          <w:color w:val="000000"/>
          <w:sz w:val="24"/>
          <w:szCs w:val="24"/>
          <w:lang w:eastAsia="ja-JP"/>
        </w:rPr>
        <w:fldChar w:fldCharType="separate"/>
      </w:r>
      <w:bookmarkStart w:id="22" w:name="DDSCSecr"/>
      <w:bookmarkEnd w:id="22"/>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DDSecr "</w:instrText>
      </w:r>
      <w:r>
        <w:rPr>
          <w:rFonts w:ascii="Arial" w:eastAsia="MS Mincho" w:hAnsi="Arial" w:cs="Arial"/>
          <w:b/>
          <w:bCs/>
          <w:color w:val="000000"/>
          <w:sz w:val="24"/>
          <w:szCs w:val="24"/>
          <w:lang w:eastAsia="ja-JP"/>
        </w:rPr>
        <w:instrText>JISC</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23" w:name="DDSecr"/>
      <w:r>
        <w:rPr>
          <w:rFonts w:ascii="Arial" w:eastAsia="MS Mincho" w:hAnsi="Arial" w:cs="Arial"/>
          <w:b/>
          <w:bCs/>
          <w:noProof/>
          <w:color w:val="000000"/>
          <w:sz w:val="24"/>
          <w:szCs w:val="24"/>
          <w:lang w:eastAsia="ja-JP"/>
        </w:rPr>
        <w:t>JISC</w:t>
      </w:r>
      <w:bookmarkEnd w:id="23"/>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DDSCTitle "Coding of audio, picture, multimedia and hypermedia information" </w:instrText>
      </w:r>
      <w:r w:rsidRPr="0029475E">
        <w:rPr>
          <w:rFonts w:ascii="Arial" w:eastAsia="MS Mincho" w:hAnsi="Arial" w:cs="Arial"/>
          <w:b/>
          <w:bCs/>
          <w:color w:val="000000"/>
          <w:sz w:val="24"/>
          <w:szCs w:val="24"/>
          <w:lang w:eastAsia="ja-JP"/>
        </w:rPr>
        <w:fldChar w:fldCharType="separate"/>
      </w:r>
      <w:bookmarkStart w:id="24" w:name="DDSCTitle"/>
      <w:r w:rsidRPr="0029475E">
        <w:rPr>
          <w:rFonts w:ascii="Arial" w:eastAsia="MS Mincho" w:hAnsi="Arial" w:cs="Arial"/>
          <w:b/>
          <w:bCs/>
          <w:noProof/>
          <w:color w:val="000000"/>
          <w:sz w:val="24"/>
          <w:szCs w:val="24"/>
          <w:lang w:eastAsia="ja-JP"/>
        </w:rPr>
        <w:t>Coding of audio, picture, multimedia and hypermedia information</w:t>
      </w:r>
      <w:bookmarkEnd w:id="24"/>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DDTCTitle "Information technology" </w:instrText>
      </w:r>
      <w:r w:rsidRPr="0029475E">
        <w:rPr>
          <w:rFonts w:ascii="Arial" w:eastAsia="MS Mincho" w:hAnsi="Arial" w:cs="Arial"/>
          <w:b/>
          <w:bCs/>
          <w:color w:val="000000"/>
          <w:sz w:val="24"/>
          <w:szCs w:val="24"/>
          <w:lang w:eastAsia="ja-JP"/>
        </w:rPr>
        <w:fldChar w:fldCharType="separate"/>
      </w:r>
      <w:bookmarkStart w:id="25" w:name="DDTCTitle"/>
      <w:r w:rsidRPr="0029475E">
        <w:rPr>
          <w:rFonts w:ascii="Arial" w:eastAsia="MS Mincho" w:hAnsi="Arial" w:cs="Arial"/>
          <w:b/>
          <w:bCs/>
          <w:noProof/>
          <w:color w:val="000000"/>
          <w:sz w:val="24"/>
          <w:szCs w:val="24"/>
          <w:lang w:eastAsia="ja-JP"/>
        </w:rPr>
        <w:t>Information technology</w:t>
      </w:r>
      <w:bookmarkEnd w:id="25"/>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DDWGNum "</w:instrText>
      </w:r>
      <w:r>
        <w:rPr>
          <w:rFonts w:ascii="Arial" w:eastAsia="MS Mincho" w:hAnsi="Arial" w:cs="Arial"/>
          <w:b/>
          <w:bCs/>
          <w:color w:val="000000"/>
          <w:sz w:val="24"/>
          <w:szCs w:val="24"/>
          <w:lang w:eastAsia="ja-JP"/>
        </w:rPr>
        <w:instrText>5</w:instrText>
      </w:r>
      <w:r w:rsidRPr="0029475E">
        <w:rPr>
          <w:rFonts w:ascii="Arial" w:eastAsia="MS Mincho" w:hAnsi="Arial" w:cs="Arial"/>
          <w:b/>
          <w:bCs/>
          <w:color w:val="000000"/>
          <w:sz w:val="24"/>
          <w:szCs w:val="24"/>
          <w:lang w:eastAsia="ja-JP"/>
        </w:rPr>
        <w:instrText xml:space="preserve">" </w:instrText>
      </w:r>
      <w:r w:rsidRPr="0029475E">
        <w:rPr>
          <w:rFonts w:ascii="Arial" w:eastAsia="MS Mincho" w:hAnsi="Arial" w:cs="Arial"/>
          <w:b/>
          <w:bCs/>
          <w:color w:val="000000"/>
          <w:sz w:val="24"/>
          <w:szCs w:val="24"/>
          <w:lang w:eastAsia="ja-JP"/>
        </w:rPr>
        <w:fldChar w:fldCharType="separate"/>
      </w:r>
      <w:bookmarkStart w:id="26" w:name="DDWGNum"/>
      <w:r>
        <w:rPr>
          <w:rFonts w:ascii="Arial" w:eastAsia="MS Mincho" w:hAnsi="Arial" w:cs="Arial"/>
          <w:b/>
          <w:bCs/>
          <w:noProof/>
          <w:color w:val="000000"/>
          <w:sz w:val="24"/>
          <w:szCs w:val="24"/>
          <w:lang w:eastAsia="ja-JP"/>
        </w:rPr>
        <w:t>5</w:t>
      </w:r>
      <w:bookmarkEnd w:id="26"/>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DDSCNum "29" </w:instrText>
      </w:r>
      <w:r w:rsidRPr="0029475E">
        <w:rPr>
          <w:rFonts w:ascii="Arial" w:eastAsia="MS Mincho" w:hAnsi="Arial" w:cs="Arial"/>
          <w:b/>
          <w:bCs/>
          <w:color w:val="000000"/>
          <w:sz w:val="24"/>
          <w:szCs w:val="24"/>
          <w:lang w:eastAsia="ja-JP"/>
        </w:rPr>
        <w:fldChar w:fldCharType="separate"/>
      </w:r>
      <w:bookmarkStart w:id="27" w:name="DDSCNum"/>
      <w:r w:rsidRPr="0029475E">
        <w:rPr>
          <w:rFonts w:ascii="Arial" w:eastAsia="MS Mincho" w:hAnsi="Arial" w:cs="Arial"/>
          <w:b/>
          <w:bCs/>
          <w:noProof/>
          <w:color w:val="000000"/>
          <w:sz w:val="24"/>
          <w:szCs w:val="24"/>
          <w:lang w:eastAsia="ja-JP"/>
        </w:rPr>
        <w:t>29</w:t>
      </w:r>
      <w:bookmarkEnd w:id="27"/>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DDTCNum "1" </w:instrText>
      </w:r>
      <w:r w:rsidRPr="0029475E">
        <w:rPr>
          <w:rFonts w:ascii="Arial" w:eastAsia="MS Mincho" w:hAnsi="Arial" w:cs="Arial"/>
          <w:b/>
          <w:bCs/>
          <w:color w:val="000000"/>
          <w:sz w:val="24"/>
          <w:szCs w:val="24"/>
          <w:lang w:eastAsia="ja-JP"/>
        </w:rPr>
        <w:fldChar w:fldCharType="separate"/>
      </w:r>
      <w:bookmarkStart w:id="28" w:name="DDTCNum"/>
      <w:r w:rsidRPr="0029475E">
        <w:rPr>
          <w:rFonts w:ascii="Arial" w:eastAsia="MS Mincho" w:hAnsi="Arial" w:cs="Arial"/>
          <w:b/>
          <w:bCs/>
          <w:noProof/>
          <w:color w:val="000000"/>
          <w:sz w:val="24"/>
          <w:szCs w:val="24"/>
          <w:lang w:eastAsia="ja-JP"/>
        </w:rPr>
        <w:t>1</w:t>
      </w:r>
      <w:bookmarkEnd w:id="28"/>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LIBLANG " 2" </w:instrText>
      </w:r>
      <w:r w:rsidRPr="0029475E">
        <w:rPr>
          <w:rFonts w:ascii="Arial" w:eastAsia="MS Mincho" w:hAnsi="Arial" w:cs="Arial"/>
          <w:b/>
          <w:bCs/>
          <w:color w:val="000000"/>
          <w:sz w:val="24"/>
          <w:szCs w:val="24"/>
          <w:lang w:eastAsia="ja-JP"/>
        </w:rPr>
        <w:fldChar w:fldCharType="separate"/>
      </w:r>
      <w:bookmarkStart w:id="29" w:name="LIBLANG"/>
      <w:r w:rsidRPr="0029475E">
        <w:rPr>
          <w:rFonts w:ascii="Arial" w:eastAsia="MS Mincho" w:hAnsi="Arial" w:cs="Arial"/>
          <w:b/>
          <w:bCs/>
          <w:noProof/>
          <w:color w:val="000000"/>
          <w:sz w:val="24"/>
          <w:szCs w:val="24"/>
          <w:lang w:eastAsia="ja-JP"/>
        </w:rPr>
        <w:t xml:space="preserve"> 2</w:t>
      </w:r>
      <w:bookmarkEnd w:id="29"/>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libH2NAME "</w:instrText>
      </w:r>
      <w:r w:rsidRPr="0029475E">
        <w:rPr>
          <w:rFonts w:ascii="Arial" w:eastAsia="MS Mincho" w:hAnsi="Arial" w:cs="Arial"/>
          <w:b/>
          <w:bCs/>
          <w:color w:val="000000"/>
          <w:sz w:val="24"/>
          <w:szCs w:val="24"/>
          <w:lang w:eastAsia="ja-JP"/>
        </w:rPr>
        <w:instrText>見出し</w:instrText>
      </w:r>
      <w:r w:rsidRPr="0029475E">
        <w:rPr>
          <w:rFonts w:ascii="Arial" w:eastAsia="MS Mincho" w:hAnsi="Arial" w:cs="Arial"/>
          <w:b/>
          <w:bCs/>
          <w:color w:val="000000"/>
          <w:sz w:val="24"/>
          <w:szCs w:val="24"/>
          <w:lang w:eastAsia="ja-JP"/>
        </w:rPr>
        <w:instrText xml:space="preserve"> 2" </w:instrText>
      </w:r>
      <w:r w:rsidRPr="0029475E">
        <w:rPr>
          <w:rFonts w:ascii="Arial" w:eastAsia="MS Mincho" w:hAnsi="Arial" w:cs="Arial"/>
          <w:b/>
          <w:bCs/>
          <w:color w:val="000000"/>
          <w:sz w:val="24"/>
          <w:szCs w:val="24"/>
          <w:lang w:eastAsia="ja-JP"/>
        </w:rPr>
        <w:fldChar w:fldCharType="separate"/>
      </w:r>
      <w:bookmarkStart w:id="30" w:name="libH2NAME"/>
      <w:r w:rsidRPr="0029475E">
        <w:rPr>
          <w:rFonts w:ascii="Arial" w:eastAsia="MS Mincho" w:hAnsi="Arial" w:cs="Arial"/>
          <w:b/>
          <w:bCs/>
          <w:noProof/>
          <w:color w:val="000000"/>
          <w:sz w:val="24"/>
          <w:szCs w:val="24"/>
          <w:lang w:eastAsia="ja-JP"/>
        </w:rPr>
        <w:t>見出し</w:t>
      </w:r>
      <w:r w:rsidRPr="0029475E">
        <w:rPr>
          <w:rFonts w:ascii="Arial" w:eastAsia="MS Mincho" w:hAnsi="Arial" w:cs="Arial"/>
          <w:b/>
          <w:bCs/>
          <w:noProof/>
          <w:color w:val="000000"/>
          <w:sz w:val="24"/>
          <w:szCs w:val="24"/>
          <w:lang w:eastAsia="ja-JP"/>
        </w:rPr>
        <w:t xml:space="preserve"> 2</w:t>
      </w:r>
      <w:bookmarkEnd w:id="30"/>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libH1NAME "</w:instrText>
      </w:r>
      <w:r w:rsidRPr="0029475E">
        <w:rPr>
          <w:rFonts w:ascii="Arial" w:eastAsia="MS Mincho" w:hAnsi="Arial" w:cs="Arial"/>
          <w:b/>
          <w:bCs/>
          <w:color w:val="000000"/>
          <w:sz w:val="24"/>
          <w:szCs w:val="24"/>
          <w:lang w:eastAsia="ja-JP"/>
        </w:rPr>
        <w:instrText>見出し</w:instrText>
      </w:r>
      <w:r w:rsidRPr="0029475E">
        <w:rPr>
          <w:rFonts w:ascii="Arial" w:eastAsia="MS Mincho" w:hAnsi="Arial" w:cs="Arial"/>
          <w:b/>
          <w:bCs/>
          <w:color w:val="000000"/>
          <w:sz w:val="24"/>
          <w:szCs w:val="24"/>
          <w:lang w:eastAsia="ja-JP"/>
        </w:rPr>
        <w:instrText xml:space="preserve"> 1" </w:instrText>
      </w:r>
      <w:r w:rsidRPr="0029475E">
        <w:rPr>
          <w:rFonts w:ascii="Arial" w:eastAsia="MS Mincho" w:hAnsi="Arial" w:cs="Arial"/>
          <w:b/>
          <w:bCs/>
          <w:color w:val="000000"/>
          <w:sz w:val="24"/>
          <w:szCs w:val="24"/>
          <w:lang w:eastAsia="ja-JP"/>
        </w:rPr>
        <w:fldChar w:fldCharType="separate"/>
      </w:r>
      <w:bookmarkStart w:id="31" w:name="libH1NAME"/>
      <w:r w:rsidRPr="0029475E">
        <w:rPr>
          <w:rFonts w:ascii="Arial" w:eastAsia="MS Mincho" w:hAnsi="Arial" w:cs="Arial"/>
          <w:b/>
          <w:bCs/>
          <w:noProof/>
          <w:color w:val="000000"/>
          <w:sz w:val="24"/>
          <w:szCs w:val="24"/>
          <w:lang w:eastAsia="ja-JP"/>
        </w:rPr>
        <w:t>見出し</w:t>
      </w:r>
      <w:r w:rsidRPr="0029475E">
        <w:rPr>
          <w:rFonts w:ascii="Arial" w:eastAsia="MS Mincho" w:hAnsi="Arial" w:cs="Arial"/>
          <w:b/>
          <w:bCs/>
          <w:noProof/>
          <w:color w:val="000000"/>
          <w:sz w:val="24"/>
          <w:szCs w:val="24"/>
          <w:lang w:eastAsia="ja-JP"/>
        </w:rPr>
        <w:t xml:space="preserve"> 1</w:t>
      </w:r>
      <w:bookmarkEnd w:id="31"/>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LibDesc "" </w:instrText>
      </w:r>
      <w:r w:rsidRPr="0029475E">
        <w:rPr>
          <w:rFonts w:ascii="Arial" w:eastAsia="MS Mincho" w:hAnsi="Arial" w:cs="Arial"/>
          <w:b/>
          <w:bCs/>
          <w:color w:val="000000"/>
          <w:sz w:val="24"/>
          <w:szCs w:val="24"/>
          <w:lang w:eastAsia="ja-JP"/>
        </w:rPr>
        <w:fldChar w:fldCharType="separate"/>
      </w:r>
      <w:bookmarkStart w:id="32" w:name="LibDesc"/>
      <w:bookmarkEnd w:id="32"/>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LibDescD "" </w:instrText>
      </w:r>
      <w:r w:rsidRPr="0029475E">
        <w:rPr>
          <w:rFonts w:ascii="Arial" w:eastAsia="MS Mincho" w:hAnsi="Arial" w:cs="Arial"/>
          <w:b/>
          <w:bCs/>
          <w:color w:val="000000"/>
          <w:sz w:val="24"/>
          <w:szCs w:val="24"/>
          <w:lang w:eastAsia="ja-JP"/>
        </w:rPr>
        <w:fldChar w:fldCharType="separate"/>
      </w:r>
      <w:bookmarkStart w:id="33" w:name="LibDescD"/>
      <w:bookmarkEnd w:id="33"/>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LibDescE "" </w:instrText>
      </w:r>
      <w:r w:rsidRPr="0029475E">
        <w:rPr>
          <w:rFonts w:ascii="Arial" w:eastAsia="MS Mincho" w:hAnsi="Arial" w:cs="Arial"/>
          <w:b/>
          <w:bCs/>
          <w:color w:val="000000"/>
          <w:sz w:val="24"/>
          <w:szCs w:val="24"/>
          <w:lang w:eastAsia="ja-JP"/>
        </w:rPr>
        <w:fldChar w:fldCharType="separate"/>
      </w:r>
      <w:bookmarkStart w:id="34" w:name="LibDescE"/>
      <w:bookmarkEnd w:id="34"/>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LibDescF "" </w:instrText>
      </w:r>
      <w:r w:rsidRPr="0029475E">
        <w:rPr>
          <w:rFonts w:ascii="Arial" w:eastAsia="MS Mincho" w:hAnsi="Arial" w:cs="Arial"/>
          <w:b/>
          <w:bCs/>
          <w:color w:val="000000"/>
          <w:sz w:val="24"/>
          <w:szCs w:val="24"/>
          <w:lang w:eastAsia="ja-JP"/>
        </w:rPr>
        <w:fldChar w:fldCharType="separate"/>
      </w:r>
      <w:bookmarkStart w:id="35" w:name="LibDescF"/>
      <w:bookmarkEnd w:id="35"/>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NATSubVer "0" </w:instrText>
      </w:r>
      <w:r w:rsidRPr="0029475E">
        <w:rPr>
          <w:rFonts w:ascii="Arial" w:eastAsia="MS Mincho" w:hAnsi="Arial" w:cs="Arial"/>
          <w:b/>
          <w:bCs/>
          <w:color w:val="000000"/>
          <w:sz w:val="24"/>
          <w:szCs w:val="24"/>
          <w:lang w:eastAsia="ja-JP"/>
        </w:rPr>
        <w:fldChar w:fldCharType="separate"/>
      </w:r>
      <w:bookmarkStart w:id="36" w:name="NATSubVer"/>
      <w:r w:rsidRPr="0029475E">
        <w:rPr>
          <w:rFonts w:ascii="Arial" w:eastAsia="MS Mincho" w:hAnsi="Arial" w:cs="Arial"/>
          <w:b/>
          <w:bCs/>
          <w:noProof/>
          <w:color w:val="000000"/>
          <w:sz w:val="24"/>
          <w:szCs w:val="24"/>
          <w:lang w:eastAsia="ja-JP"/>
        </w:rPr>
        <w:t>0</w:t>
      </w:r>
      <w:bookmarkEnd w:id="36"/>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CENSubVer "2" </w:instrText>
      </w:r>
      <w:r w:rsidRPr="0029475E">
        <w:rPr>
          <w:rFonts w:ascii="Arial" w:eastAsia="MS Mincho" w:hAnsi="Arial" w:cs="Arial"/>
          <w:b/>
          <w:bCs/>
          <w:color w:val="000000"/>
          <w:sz w:val="24"/>
          <w:szCs w:val="24"/>
          <w:lang w:eastAsia="ja-JP"/>
        </w:rPr>
        <w:fldChar w:fldCharType="separate"/>
      </w:r>
      <w:bookmarkStart w:id="37" w:name="CENSubVer"/>
      <w:r w:rsidRPr="0029475E">
        <w:rPr>
          <w:rFonts w:ascii="Arial" w:eastAsia="MS Mincho" w:hAnsi="Arial" w:cs="Arial"/>
          <w:b/>
          <w:bCs/>
          <w:noProof/>
          <w:color w:val="000000"/>
          <w:sz w:val="24"/>
          <w:szCs w:val="24"/>
          <w:lang w:eastAsia="ja-JP"/>
        </w:rPr>
        <w:t>2</w:t>
      </w:r>
      <w:bookmarkEnd w:id="37"/>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ISOSubVer "" </w:instrText>
      </w:r>
      <w:r w:rsidRPr="0029475E">
        <w:rPr>
          <w:rFonts w:ascii="Arial" w:eastAsia="MS Mincho" w:hAnsi="Arial" w:cs="Arial"/>
          <w:b/>
          <w:bCs/>
          <w:color w:val="000000"/>
          <w:sz w:val="24"/>
          <w:szCs w:val="24"/>
          <w:lang w:eastAsia="ja-JP"/>
        </w:rPr>
        <w:fldChar w:fldCharType="separate"/>
      </w:r>
      <w:bookmarkStart w:id="38" w:name="ISOSubVer"/>
      <w:bookmarkEnd w:id="38"/>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LIBVerMSDN "STD Version 2.1c2" </w:instrText>
      </w:r>
      <w:r w:rsidRPr="0029475E">
        <w:rPr>
          <w:rFonts w:ascii="Arial" w:eastAsia="MS Mincho" w:hAnsi="Arial" w:cs="Arial"/>
          <w:b/>
          <w:bCs/>
          <w:color w:val="000000"/>
          <w:sz w:val="24"/>
          <w:szCs w:val="24"/>
          <w:lang w:eastAsia="ja-JP"/>
        </w:rPr>
        <w:fldChar w:fldCharType="separate"/>
      </w:r>
      <w:bookmarkStart w:id="39" w:name="LIBVerMSDN"/>
      <w:r w:rsidRPr="0029475E">
        <w:rPr>
          <w:rFonts w:ascii="Arial" w:eastAsia="MS Mincho" w:hAnsi="Arial" w:cs="Arial"/>
          <w:b/>
          <w:bCs/>
          <w:noProof/>
          <w:color w:val="000000"/>
          <w:sz w:val="24"/>
          <w:szCs w:val="24"/>
          <w:lang w:eastAsia="ja-JP"/>
        </w:rPr>
        <w:t>STD Version 2.1c2</w:t>
      </w:r>
      <w:bookmarkEnd w:id="39"/>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LIBStageCode "</w:instrText>
      </w:r>
      <w:r>
        <w:rPr>
          <w:rFonts w:ascii="Arial" w:eastAsia="MS Mincho" w:hAnsi="Arial" w:cs="Arial"/>
          <w:b/>
          <w:bCs/>
          <w:color w:val="000000"/>
          <w:sz w:val="24"/>
          <w:szCs w:val="24"/>
          <w:lang w:eastAsia="ja-JP"/>
        </w:rPr>
        <w:instrText>3</w:instrText>
      </w:r>
      <w:r w:rsidRPr="0029475E">
        <w:rPr>
          <w:rFonts w:ascii="Arial" w:eastAsia="MS Mincho" w:hAnsi="Arial" w:cs="Arial"/>
          <w:b/>
          <w:bCs/>
          <w:color w:val="000000"/>
          <w:sz w:val="24"/>
          <w:szCs w:val="24"/>
          <w:lang w:eastAsia="ja-JP"/>
        </w:rPr>
        <w:instrText xml:space="preserve">0" </w:instrText>
      </w:r>
      <w:r w:rsidRPr="0029475E">
        <w:rPr>
          <w:rFonts w:ascii="Arial" w:eastAsia="MS Mincho" w:hAnsi="Arial" w:cs="Arial"/>
          <w:b/>
          <w:bCs/>
          <w:color w:val="000000"/>
          <w:sz w:val="24"/>
          <w:szCs w:val="24"/>
          <w:lang w:eastAsia="ja-JP"/>
        </w:rPr>
        <w:fldChar w:fldCharType="separate"/>
      </w:r>
      <w:bookmarkStart w:id="40" w:name="LIBStageCode"/>
      <w:r>
        <w:rPr>
          <w:rFonts w:ascii="Arial" w:eastAsia="MS Mincho" w:hAnsi="Arial" w:cs="Arial"/>
          <w:b/>
          <w:bCs/>
          <w:noProof/>
          <w:color w:val="000000"/>
          <w:sz w:val="24"/>
          <w:szCs w:val="24"/>
          <w:lang w:eastAsia="ja-JP"/>
        </w:rPr>
        <w:t>3</w:t>
      </w:r>
      <w:r w:rsidRPr="0029475E">
        <w:rPr>
          <w:rFonts w:ascii="Arial" w:eastAsia="MS Mincho" w:hAnsi="Arial" w:cs="Arial"/>
          <w:b/>
          <w:bCs/>
          <w:noProof/>
          <w:color w:val="000000"/>
          <w:sz w:val="24"/>
          <w:szCs w:val="24"/>
          <w:lang w:eastAsia="ja-JP"/>
        </w:rPr>
        <w:t>0</w:t>
      </w:r>
      <w:bookmarkEnd w:id="40"/>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LibRpl "" </w:instrText>
      </w:r>
      <w:r w:rsidRPr="0029475E">
        <w:rPr>
          <w:rFonts w:ascii="Arial" w:eastAsia="MS Mincho" w:hAnsi="Arial" w:cs="Arial"/>
          <w:b/>
          <w:bCs/>
          <w:color w:val="000000"/>
          <w:sz w:val="24"/>
          <w:szCs w:val="24"/>
          <w:lang w:eastAsia="ja-JP"/>
        </w:rPr>
        <w:fldChar w:fldCharType="separate"/>
      </w:r>
      <w:bookmarkStart w:id="41" w:name="LibRpl"/>
      <w:bookmarkEnd w:id="41"/>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LibICS "" </w:instrText>
      </w:r>
      <w:r w:rsidRPr="0029475E">
        <w:rPr>
          <w:rFonts w:ascii="Arial" w:eastAsia="MS Mincho" w:hAnsi="Arial" w:cs="Arial"/>
          <w:b/>
          <w:bCs/>
          <w:color w:val="000000"/>
          <w:sz w:val="24"/>
          <w:szCs w:val="24"/>
          <w:lang w:eastAsia="ja-JP"/>
        </w:rPr>
        <w:fldChar w:fldCharType="separate"/>
      </w:r>
      <w:bookmarkStart w:id="42" w:name="LibICS"/>
      <w:bookmarkEnd w:id="42"/>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LIBFIL " 4" </w:instrText>
      </w:r>
      <w:r w:rsidRPr="0029475E">
        <w:rPr>
          <w:rFonts w:ascii="Arial" w:eastAsia="MS Mincho" w:hAnsi="Arial" w:cs="Arial"/>
          <w:b/>
          <w:bCs/>
          <w:color w:val="000000"/>
          <w:sz w:val="24"/>
          <w:szCs w:val="24"/>
          <w:lang w:eastAsia="ja-JP"/>
        </w:rPr>
        <w:fldChar w:fldCharType="separate"/>
      </w:r>
      <w:bookmarkStart w:id="43" w:name="LIBFIL"/>
      <w:r w:rsidRPr="0029475E">
        <w:rPr>
          <w:rFonts w:ascii="Arial" w:eastAsia="MS Mincho" w:hAnsi="Arial" w:cs="Arial"/>
          <w:b/>
          <w:bCs/>
          <w:noProof/>
          <w:color w:val="000000"/>
          <w:sz w:val="24"/>
          <w:szCs w:val="24"/>
          <w:lang w:eastAsia="ja-JP"/>
        </w:rPr>
        <w:t xml:space="preserve"> 4</w:t>
      </w:r>
      <w:bookmarkEnd w:id="43"/>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LIBEnFileName "" </w:instrText>
      </w:r>
      <w:r w:rsidRPr="0029475E">
        <w:rPr>
          <w:rFonts w:ascii="Arial" w:eastAsia="MS Mincho" w:hAnsi="Arial" w:cs="Arial"/>
          <w:b/>
          <w:bCs/>
          <w:color w:val="000000"/>
          <w:sz w:val="24"/>
          <w:szCs w:val="24"/>
          <w:lang w:eastAsia="ja-JP"/>
        </w:rPr>
        <w:fldChar w:fldCharType="separate"/>
      </w:r>
      <w:bookmarkStart w:id="44" w:name="LIBEnFileName"/>
      <w:bookmarkEnd w:id="44"/>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LIBFrFileName ""</w:instrText>
      </w:r>
      <w:r w:rsidRPr="0029475E">
        <w:rPr>
          <w:rFonts w:ascii="Arial" w:eastAsia="MS Mincho" w:hAnsi="Arial" w:cs="Arial"/>
          <w:b/>
          <w:bCs/>
          <w:color w:val="000000"/>
          <w:sz w:val="24"/>
          <w:szCs w:val="24"/>
          <w:lang w:eastAsia="ja-JP"/>
        </w:rPr>
        <w:fldChar w:fldCharType="separate"/>
      </w:r>
      <w:bookmarkStart w:id="45" w:name="LIBFrFileName"/>
      <w:bookmarkEnd w:id="45"/>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LIBDeFileName ""</w:instrText>
      </w:r>
      <w:r w:rsidRPr="0029475E">
        <w:rPr>
          <w:rFonts w:ascii="Arial" w:eastAsia="MS Mincho" w:hAnsi="Arial" w:cs="Arial"/>
          <w:b/>
          <w:bCs/>
          <w:color w:val="000000"/>
          <w:sz w:val="24"/>
          <w:szCs w:val="24"/>
          <w:lang w:eastAsia="ja-JP"/>
        </w:rPr>
        <w:fldChar w:fldCharType="separate"/>
      </w:r>
      <w:bookmarkStart w:id="46" w:name="LIBDeFileName"/>
      <w:bookmarkEnd w:id="46"/>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LIBNatFileName ""</w:instrText>
      </w:r>
      <w:r w:rsidRPr="0029475E">
        <w:rPr>
          <w:rFonts w:ascii="Arial" w:eastAsia="MS Mincho" w:hAnsi="Arial" w:cs="Arial"/>
          <w:b/>
          <w:bCs/>
          <w:color w:val="000000"/>
          <w:sz w:val="24"/>
          <w:szCs w:val="24"/>
          <w:lang w:eastAsia="ja-JP"/>
        </w:rPr>
        <w:fldChar w:fldCharType="separate"/>
      </w:r>
      <w:bookmarkStart w:id="47" w:name="LIBNatFileName"/>
      <w:bookmarkEnd w:id="47"/>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LIBFileOld "" </w:instrText>
      </w:r>
      <w:r w:rsidRPr="0029475E">
        <w:rPr>
          <w:rFonts w:ascii="Arial" w:eastAsia="MS Mincho" w:hAnsi="Arial" w:cs="Arial"/>
          <w:b/>
          <w:bCs/>
          <w:color w:val="000000"/>
          <w:sz w:val="24"/>
          <w:szCs w:val="24"/>
          <w:lang w:eastAsia="ja-JP"/>
        </w:rPr>
        <w:fldChar w:fldCharType="separate"/>
      </w:r>
      <w:bookmarkStart w:id="48" w:name="LIBFileOld"/>
      <w:bookmarkEnd w:id="48"/>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LIBTypeTitreCEN "" </w:instrText>
      </w:r>
      <w:r w:rsidRPr="0029475E">
        <w:rPr>
          <w:rFonts w:ascii="Arial" w:eastAsia="MS Mincho" w:hAnsi="Arial" w:cs="Arial"/>
          <w:b/>
          <w:bCs/>
          <w:color w:val="000000"/>
          <w:sz w:val="24"/>
          <w:szCs w:val="24"/>
          <w:lang w:eastAsia="ja-JP"/>
        </w:rPr>
        <w:fldChar w:fldCharType="separate"/>
      </w:r>
      <w:bookmarkStart w:id="49" w:name="LIBTypeTitre"/>
      <w:bookmarkStart w:id="50" w:name="LIBTypeTitreCEN"/>
      <w:bookmarkEnd w:id="49"/>
      <w:bookmarkEnd w:id="50"/>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LIBTypeTitreNAT "" </w:instrText>
      </w:r>
      <w:r w:rsidRPr="0029475E">
        <w:rPr>
          <w:rFonts w:ascii="Arial" w:eastAsia="MS Mincho" w:hAnsi="Arial" w:cs="Arial"/>
          <w:b/>
          <w:bCs/>
          <w:color w:val="000000"/>
          <w:sz w:val="24"/>
          <w:szCs w:val="24"/>
          <w:lang w:eastAsia="ja-JP"/>
        </w:rPr>
        <w:fldChar w:fldCharType="separate"/>
      </w:r>
      <w:bookmarkStart w:id="51" w:name="LIBTypeTitreNAT"/>
      <w:bookmarkEnd w:id="51"/>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LibEnteteCEN "" </w:instrText>
      </w:r>
      <w:r w:rsidRPr="0029475E">
        <w:rPr>
          <w:rFonts w:ascii="Arial" w:eastAsia="MS Mincho" w:hAnsi="Arial" w:cs="Arial"/>
          <w:b/>
          <w:bCs/>
          <w:color w:val="000000"/>
          <w:sz w:val="24"/>
          <w:szCs w:val="24"/>
          <w:lang w:eastAsia="ja-JP"/>
        </w:rPr>
        <w:fldChar w:fldCharType="separate"/>
      </w:r>
      <w:bookmarkStart w:id="52" w:name="LibEntete"/>
      <w:bookmarkStart w:id="53" w:name="LibFileEnTete"/>
      <w:bookmarkStart w:id="54" w:name="LibEnteteCEN"/>
      <w:bookmarkEnd w:id="52"/>
      <w:bookmarkEnd w:id="53"/>
      <w:bookmarkEnd w:id="54"/>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LibEnteteNAT "" </w:instrText>
      </w:r>
      <w:r w:rsidRPr="0029475E">
        <w:rPr>
          <w:rFonts w:ascii="Arial" w:eastAsia="MS Mincho" w:hAnsi="Arial" w:cs="Arial"/>
          <w:b/>
          <w:bCs/>
          <w:color w:val="000000"/>
          <w:sz w:val="24"/>
          <w:szCs w:val="24"/>
          <w:lang w:eastAsia="ja-JP"/>
        </w:rPr>
        <w:fldChar w:fldCharType="separate"/>
      </w:r>
      <w:bookmarkStart w:id="55" w:name="LibEnteteNAT"/>
      <w:bookmarkEnd w:id="55"/>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LIBASynchroVF "" </w:instrText>
      </w:r>
      <w:r w:rsidRPr="0029475E">
        <w:rPr>
          <w:rFonts w:ascii="Arial" w:eastAsia="MS Mincho" w:hAnsi="Arial" w:cs="Arial"/>
          <w:b/>
          <w:bCs/>
          <w:color w:val="000000"/>
          <w:sz w:val="24"/>
          <w:szCs w:val="24"/>
          <w:lang w:eastAsia="ja-JP"/>
        </w:rPr>
        <w:fldChar w:fldCharType="separate"/>
      </w:r>
      <w:bookmarkStart w:id="56" w:name="LIBASynchro"/>
      <w:bookmarkStart w:id="57" w:name="LIBASynchroVF"/>
      <w:bookmarkEnd w:id="56"/>
      <w:bookmarkEnd w:id="57"/>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LIBASynchroVE "" </w:instrText>
      </w:r>
      <w:r w:rsidRPr="0029475E">
        <w:rPr>
          <w:rFonts w:ascii="Arial" w:eastAsia="MS Mincho" w:hAnsi="Arial" w:cs="Arial"/>
          <w:b/>
          <w:bCs/>
          <w:color w:val="000000"/>
          <w:sz w:val="24"/>
          <w:szCs w:val="24"/>
          <w:lang w:eastAsia="ja-JP"/>
        </w:rPr>
        <w:fldChar w:fldCharType="separate"/>
      </w:r>
      <w:bookmarkStart w:id="58" w:name="LIBASynchroVE"/>
      <w:bookmarkEnd w:id="58"/>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color w:val="000000"/>
          <w:sz w:val="24"/>
          <w:szCs w:val="24"/>
          <w:lang w:eastAsia="ja-JP"/>
        </w:rPr>
        <w:fldChar w:fldCharType="begin"/>
      </w:r>
      <w:r w:rsidRPr="0029475E">
        <w:rPr>
          <w:rFonts w:ascii="Arial" w:eastAsia="MS Mincho" w:hAnsi="Arial" w:cs="Arial"/>
          <w:b/>
          <w:bCs/>
          <w:color w:val="000000"/>
          <w:sz w:val="24"/>
          <w:szCs w:val="24"/>
          <w:lang w:eastAsia="ja-JP"/>
        </w:rPr>
        <w:instrText xml:space="preserve"> SET LIBASynchroVD "" </w:instrText>
      </w:r>
      <w:r w:rsidRPr="0029475E">
        <w:rPr>
          <w:rFonts w:ascii="Arial" w:eastAsia="MS Mincho" w:hAnsi="Arial" w:cs="Arial"/>
          <w:b/>
          <w:bCs/>
          <w:color w:val="000000"/>
          <w:sz w:val="24"/>
          <w:szCs w:val="24"/>
          <w:lang w:eastAsia="ja-JP"/>
        </w:rPr>
        <w:fldChar w:fldCharType="separate"/>
      </w:r>
      <w:bookmarkStart w:id="59" w:name="LIBASynchroVD"/>
      <w:bookmarkEnd w:id="59"/>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noProof/>
          <w:color w:val="000000"/>
          <w:sz w:val="24"/>
          <w:szCs w:val="24"/>
          <w:lang w:eastAsia="ja-JP"/>
        </w:rPr>
        <w:fldChar w:fldCharType="begin"/>
      </w:r>
      <w:r w:rsidRPr="0029475E">
        <w:rPr>
          <w:rFonts w:ascii="Arial" w:eastAsia="MS Mincho" w:hAnsi="Arial" w:cs="Arial"/>
          <w:b/>
          <w:bCs/>
          <w:noProof/>
          <w:color w:val="000000"/>
          <w:sz w:val="24"/>
          <w:szCs w:val="24"/>
          <w:lang w:eastAsia="ja-JP"/>
        </w:rPr>
        <w:instrText xml:space="preserve"> SET DDEditionNo "" </w:instrText>
      </w:r>
      <w:r w:rsidRPr="0029475E">
        <w:rPr>
          <w:rFonts w:ascii="Arial" w:eastAsia="MS Mincho" w:hAnsi="Arial" w:cs="Arial"/>
          <w:b/>
          <w:bCs/>
          <w:noProof/>
          <w:color w:val="000000"/>
          <w:sz w:val="24"/>
          <w:szCs w:val="24"/>
          <w:lang w:eastAsia="ja-JP"/>
        </w:rPr>
        <w:fldChar w:fldCharType="separate"/>
      </w:r>
      <w:bookmarkStart w:id="60" w:name="DDEditionNo"/>
      <w:bookmarkEnd w:id="60"/>
      <w:r>
        <w:rPr>
          <w:rFonts w:ascii="Arial" w:eastAsia="MS Mincho" w:hAnsi="Arial" w:cs="Arial"/>
          <w:b/>
          <w:bCs/>
          <w:noProof/>
          <w:color w:val="000000"/>
          <w:sz w:val="24"/>
          <w:szCs w:val="24"/>
          <w:lang w:eastAsia="ja-JP"/>
        </w:rPr>
        <w:t xml:space="preserve"> </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noProof/>
          <w:color w:val="0000FF"/>
          <w:sz w:val="24"/>
          <w:szCs w:val="24"/>
          <w:lang w:eastAsia="ja-JP"/>
        </w:rPr>
        <w:fldChar w:fldCharType="begin"/>
      </w:r>
      <w:r w:rsidRPr="0029475E">
        <w:rPr>
          <w:rFonts w:ascii="Arial" w:eastAsia="MS Mincho" w:hAnsi="Arial" w:cs="Arial"/>
          <w:b/>
          <w:bCs/>
          <w:noProof/>
          <w:color w:val="0000FF"/>
          <w:sz w:val="24"/>
          <w:szCs w:val="24"/>
          <w:lang w:eastAsia="ja-JP"/>
        </w:rPr>
        <w:instrText xml:space="preserve"> REF DDOrganization1 \* CHARFORMAT  </w:instrText>
      </w:r>
      <w:r w:rsidRPr="0029475E">
        <w:rPr>
          <w:rFonts w:ascii="Arial" w:eastAsia="MS Mincho" w:hAnsi="Arial" w:cs="Arial"/>
          <w:b/>
          <w:bCs/>
          <w:noProof/>
          <w:color w:val="0000FF"/>
          <w:sz w:val="24"/>
          <w:szCs w:val="24"/>
          <w:lang w:eastAsia="ja-JP"/>
        </w:rPr>
        <w:fldChar w:fldCharType="separate"/>
      </w:r>
      <w:r w:rsidRPr="002A07EA">
        <w:rPr>
          <w:rFonts w:ascii="Arial" w:eastAsia="MS Mincho" w:hAnsi="Arial" w:cs="Arial"/>
          <w:b/>
          <w:bCs/>
          <w:noProof/>
          <w:color w:val="0000FF"/>
          <w:sz w:val="24"/>
          <w:szCs w:val="24"/>
          <w:lang w:eastAsia="ja-JP"/>
        </w:rPr>
        <w:t>ISO/IEC J</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noProof/>
          <w:color w:val="0000FF"/>
          <w:sz w:val="24"/>
          <w:szCs w:val="24"/>
          <w:lang w:eastAsia="ja-JP"/>
        </w:rPr>
        <w:t>TC </w:t>
      </w:r>
      <w:r w:rsidRPr="0029475E">
        <w:rPr>
          <w:rFonts w:ascii="Arial" w:eastAsia="MS Mincho" w:hAnsi="Arial" w:cs="Arial"/>
          <w:b/>
          <w:bCs/>
          <w:noProof/>
          <w:color w:val="0000FF"/>
          <w:sz w:val="24"/>
          <w:szCs w:val="24"/>
          <w:lang w:eastAsia="ja-JP"/>
        </w:rPr>
        <w:fldChar w:fldCharType="begin"/>
      </w:r>
      <w:r w:rsidRPr="0029475E">
        <w:rPr>
          <w:rFonts w:ascii="Arial" w:eastAsia="MS Mincho" w:hAnsi="Arial" w:cs="Arial"/>
          <w:b/>
          <w:bCs/>
          <w:noProof/>
          <w:color w:val="0000FF"/>
          <w:sz w:val="24"/>
          <w:szCs w:val="24"/>
          <w:lang w:eastAsia="ja-JP"/>
        </w:rPr>
        <w:instrText xml:space="preserve"> REF DDTCNum \* CHARFORMAT  </w:instrText>
      </w:r>
      <w:r w:rsidRPr="0029475E">
        <w:rPr>
          <w:rFonts w:ascii="Arial" w:eastAsia="MS Mincho" w:hAnsi="Arial" w:cs="Arial"/>
          <w:b/>
          <w:bCs/>
          <w:noProof/>
          <w:color w:val="0000FF"/>
          <w:sz w:val="24"/>
          <w:szCs w:val="24"/>
          <w:lang w:eastAsia="ja-JP"/>
        </w:rPr>
        <w:fldChar w:fldCharType="separate"/>
      </w:r>
      <w:r w:rsidRPr="002A07EA">
        <w:rPr>
          <w:rFonts w:ascii="Arial" w:eastAsia="MS Mincho" w:hAnsi="Arial" w:cs="Arial"/>
          <w:b/>
          <w:bCs/>
          <w:noProof/>
          <w:color w:val="0000FF"/>
          <w:sz w:val="24"/>
          <w:szCs w:val="24"/>
          <w:lang w:eastAsia="ja-JP"/>
        </w:rPr>
        <w:t>1</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noProof/>
          <w:color w:val="0000FF"/>
          <w:sz w:val="24"/>
          <w:szCs w:val="24"/>
          <w:lang w:eastAsia="ja-JP"/>
        </w:rPr>
        <w:t>/SC </w:t>
      </w:r>
      <w:r w:rsidRPr="0029475E">
        <w:rPr>
          <w:rFonts w:ascii="Arial" w:eastAsia="MS Mincho" w:hAnsi="Arial" w:cs="Arial"/>
          <w:b/>
          <w:bCs/>
          <w:noProof/>
          <w:color w:val="0000FF"/>
          <w:sz w:val="24"/>
          <w:szCs w:val="24"/>
          <w:lang w:eastAsia="ja-JP"/>
        </w:rPr>
        <w:fldChar w:fldCharType="begin"/>
      </w:r>
      <w:r w:rsidRPr="0029475E">
        <w:rPr>
          <w:rFonts w:ascii="Arial" w:eastAsia="MS Mincho" w:hAnsi="Arial" w:cs="Arial"/>
          <w:b/>
          <w:bCs/>
          <w:noProof/>
          <w:color w:val="0000FF"/>
          <w:sz w:val="24"/>
          <w:szCs w:val="24"/>
          <w:lang w:eastAsia="ja-JP"/>
        </w:rPr>
        <w:instrText xml:space="preserve"> REF DDSCNum \* CHARFORMAT  </w:instrText>
      </w:r>
      <w:r w:rsidRPr="0029475E">
        <w:rPr>
          <w:rFonts w:ascii="Arial" w:eastAsia="MS Mincho" w:hAnsi="Arial" w:cs="Arial"/>
          <w:b/>
          <w:bCs/>
          <w:noProof/>
          <w:color w:val="0000FF"/>
          <w:sz w:val="24"/>
          <w:szCs w:val="24"/>
          <w:lang w:eastAsia="ja-JP"/>
        </w:rPr>
        <w:fldChar w:fldCharType="separate"/>
      </w:r>
      <w:r w:rsidRPr="002A07EA">
        <w:rPr>
          <w:rFonts w:ascii="Arial" w:eastAsia="MS Mincho" w:hAnsi="Arial" w:cs="Arial"/>
          <w:b/>
          <w:bCs/>
          <w:noProof/>
          <w:color w:val="0000FF"/>
          <w:sz w:val="24"/>
          <w:szCs w:val="24"/>
          <w:lang w:eastAsia="ja-JP"/>
        </w:rPr>
        <w:t>29</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
          <w:bCs/>
          <w:noProof/>
          <w:color w:val="0000FF"/>
          <w:sz w:val="24"/>
          <w:szCs w:val="24"/>
          <w:lang w:eastAsia="ja-JP"/>
        </w:rPr>
        <w:t> /WG </w:t>
      </w:r>
      <w:r w:rsidRPr="002A07EA">
        <w:rPr>
          <w:rFonts w:ascii="Arial" w:eastAsia="MS Mincho" w:hAnsi="Arial" w:cs="Arial"/>
          <w:b/>
          <w:bCs/>
          <w:noProof/>
          <w:color w:val="0000FF"/>
          <w:sz w:val="24"/>
          <w:szCs w:val="24"/>
          <w:lang w:eastAsia="ja-JP"/>
        </w:rPr>
        <w:fldChar w:fldCharType="begin"/>
      </w:r>
      <w:r w:rsidRPr="002A07EA">
        <w:rPr>
          <w:rFonts w:ascii="Arial" w:eastAsia="MS Mincho" w:hAnsi="Arial" w:cs="Arial"/>
          <w:b/>
          <w:bCs/>
          <w:noProof/>
          <w:color w:val="0000FF"/>
          <w:sz w:val="24"/>
          <w:szCs w:val="24"/>
          <w:lang w:eastAsia="ja-JP"/>
        </w:rPr>
        <w:instrText xml:space="preserve"> REF DDWGNum \* CHARFORMAT  </w:instrText>
      </w:r>
      <w:r w:rsidRPr="002A07EA">
        <w:rPr>
          <w:rFonts w:ascii="Arial" w:eastAsia="MS Mincho" w:hAnsi="Arial" w:cs="Arial"/>
          <w:b/>
          <w:bCs/>
          <w:noProof/>
          <w:color w:val="0000FF"/>
          <w:sz w:val="24"/>
          <w:szCs w:val="24"/>
          <w:lang w:eastAsia="ja-JP"/>
        </w:rPr>
        <w:fldChar w:fldCharType="separate"/>
      </w:r>
      <w:r w:rsidRPr="002A07EA">
        <w:rPr>
          <w:rFonts w:ascii="Arial" w:eastAsia="MS Mincho" w:hAnsi="Arial" w:cs="Arial"/>
          <w:b/>
          <w:bCs/>
          <w:noProof/>
          <w:color w:val="0000FF"/>
          <w:sz w:val="24"/>
          <w:szCs w:val="24"/>
          <w:lang w:eastAsia="ja-JP"/>
        </w:rPr>
        <w:t>5</w:t>
      </w:r>
      <w:r w:rsidRPr="002A07EA">
        <w:rPr>
          <w:rFonts w:ascii="Arial" w:eastAsia="MS Mincho" w:hAnsi="Arial" w:cs="Arial"/>
          <w:b/>
          <w:bCs/>
          <w:noProof/>
          <w:color w:val="0000FF"/>
          <w:sz w:val="24"/>
          <w:szCs w:val="24"/>
          <w:lang w:eastAsia="ja-JP"/>
        </w:rPr>
        <w:fldChar w:fldCharType="end"/>
      </w:r>
      <w:r w:rsidRPr="0029475E">
        <w:rPr>
          <w:rFonts w:ascii="Arial" w:eastAsia="MS Mincho" w:hAnsi="Arial" w:cs="Arial"/>
          <w:b/>
          <w:bCs/>
          <w:noProof/>
          <w:color w:val="0000FF"/>
          <w:sz w:val="24"/>
          <w:szCs w:val="24"/>
          <w:lang w:eastAsia="ja-JP"/>
        </w:rPr>
        <w:t xml:space="preserve"> N </w:t>
      </w:r>
      <w:r w:rsidRPr="0029475E">
        <w:rPr>
          <w:rFonts w:ascii="Arial" w:eastAsia="MS Mincho" w:hAnsi="Arial" w:cs="Arial"/>
          <w:b/>
          <w:bCs/>
          <w:noProof/>
          <w:color w:val="0000FF"/>
          <w:sz w:val="24"/>
          <w:szCs w:val="24"/>
          <w:lang w:eastAsia="ja-JP"/>
        </w:rPr>
        <w:fldChar w:fldCharType="begin"/>
      </w:r>
      <w:r w:rsidRPr="0029475E">
        <w:rPr>
          <w:rFonts w:ascii="Arial" w:eastAsia="MS Mincho" w:hAnsi="Arial" w:cs="Arial"/>
          <w:b/>
          <w:bCs/>
          <w:noProof/>
          <w:color w:val="0000FF"/>
          <w:sz w:val="24"/>
          <w:szCs w:val="24"/>
          <w:lang w:eastAsia="ja-JP"/>
        </w:rPr>
        <w:instrText xml:space="preserve"> REF DDWorkDocNo \* CHARFORMAT  </w:instrText>
      </w:r>
      <w:r w:rsidRPr="0029475E">
        <w:rPr>
          <w:rFonts w:ascii="Arial" w:eastAsia="MS Mincho" w:hAnsi="Arial" w:cs="Arial"/>
          <w:b/>
          <w:bCs/>
          <w:noProof/>
          <w:color w:val="0000FF"/>
          <w:sz w:val="24"/>
          <w:szCs w:val="24"/>
          <w:lang w:eastAsia="ja-JP"/>
        </w:rPr>
        <w:fldChar w:fldCharType="separate"/>
      </w:r>
      <w:r w:rsidRPr="002A07EA">
        <w:rPr>
          <w:rFonts w:ascii="Arial" w:eastAsia="MS Mincho" w:hAnsi="Arial" w:cs="Arial"/>
          <w:b/>
          <w:bCs/>
          <w:noProof/>
          <w:color w:val="0000FF"/>
          <w:sz w:val="24"/>
          <w:szCs w:val="24"/>
          <w:lang w:eastAsia="ja-JP"/>
        </w:rPr>
        <w:t>10</w:t>
      </w:r>
      <w:r w:rsidRPr="0029475E">
        <w:rPr>
          <w:rFonts w:ascii="Arial" w:eastAsia="MS Mincho" w:hAnsi="Arial" w:cs="Arial"/>
          <w:b/>
          <w:bCs/>
          <w:color w:val="000000"/>
          <w:sz w:val="24"/>
          <w:szCs w:val="24"/>
          <w:lang w:eastAsia="ja-JP"/>
        </w:rPr>
        <w:fldChar w:fldCharType="end"/>
      </w:r>
    </w:p>
    <w:p w14:paraId="6CFF8311" w14:textId="1B01A915" w:rsidR="002A07EA" w:rsidRPr="0029475E" w:rsidRDefault="002A07EA"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29475E">
        <w:rPr>
          <w:rFonts w:ascii="Arial" w:eastAsia="MS Mincho" w:hAnsi="Arial" w:cs="Arial"/>
          <w:bCs/>
          <w:noProof/>
          <w:color w:val="0000FF"/>
          <w:sz w:val="20"/>
          <w:szCs w:val="24"/>
          <w:lang w:eastAsia="ja-JP"/>
        </w:rPr>
        <w:t>Date: </w:t>
      </w:r>
      <w:r w:rsidRPr="0029475E">
        <w:rPr>
          <w:rFonts w:ascii="Arial" w:eastAsia="MS Mincho" w:hAnsi="Arial" w:cs="Arial"/>
          <w:b/>
          <w:bCs/>
          <w:noProof/>
          <w:color w:val="0000FF"/>
          <w:sz w:val="24"/>
          <w:szCs w:val="24"/>
          <w:lang w:eastAsia="ja-JP"/>
        </w:rPr>
        <w:fldChar w:fldCharType="begin"/>
      </w:r>
      <w:r w:rsidRPr="0029475E">
        <w:rPr>
          <w:rFonts w:ascii="Arial" w:eastAsia="MS Mincho" w:hAnsi="Arial" w:cs="Arial"/>
          <w:b/>
          <w:bCs/>
          <w:noProof/>
          <w:color w:val="0000FF"/>
          <w:sz w:val="24"/>
          <w:szCs w:val="24"/>
          <w:lang w:eastAsia="ja-JP"/>
        </w:rPr>
        <w:instrText xml:space="preserve"> REF DDWorkDocDate \* CHARFORMAT  </w:instrText>
      </w:r>
      <w:r w:rsidRPr="0029475E">
        <w:rPr>
          <w:rFonts w:ascii="Arial" w:eastAsia="MS Mincho" w:hAnsi="Arial" w:cs="Arial"/>
          <w:b/>
          <w:bCs/>
          <w:noProof/>
          <w:color w:val="0000FF"/>
          <w:sz w:val="24"/>
          <w:szCs w:val="24"/>
          <w:lang w:eastAsia="ja-JP"/>
        </w:rPr>
        <w:fldChar w:fldCharType="separate"/>
      </w:r>
      <w:r w:rsidRPr="002A07EA">
        <w:rPr>
          <w:rFonts w:ascii="Arial" w:eastAsia="MS Mincho" w:hAnsi="Arial" w:cs="Arial"/>
          <w:b/>
          <w:bCs/>
          <w:noProof/>
          <w:color w:val="0000FF"/>
          <w:sz w:val="24"/>
          <w:szCs w:val="24"/>
          <w:lang w:eastAsia="ja-JP"/>
        </w:rPr>
        <w:t>2020-10-16</w:t>
      </w:r>
      <w:r w:rsidRPr="0029475E">
        <w:rPr>
          <w:rFonts w:ascii="Arial" w:eastAsia="MS Mincho" w:hAnsi="Arial" w:cs="Arial"/>
          <w:b/>
          <w:bCs/>
          <w:color w:val="000000"/>
          <w:sz w:val="24"/>
          <w:szCs w:val="24"/>
          <w:lang w:eastAsia="ja-JP"/>
        </w:rPr>
        <w:fldChar w:fldCharType="end"/>
      </w:r>
    </w:p>
    <w:p w14:paraId="21542029" w14:textId="07122DC8" w:rsidR="002A07EA" w:rsidRPr="0029475E" w:rsidRDefault="002A07EA"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29475E">
        <w:rPr>
          <w:rFonts w:ascii="Arial" w:eastAsia="MS Mincho" w:hAnsi="Arial" w:cs="Arial"/>
          <w:b/>
          <w:bCs/>
          <w:noProof/>
          <w:color w:val="0000FF"/>
          <w:sz w:val="24"/>
          <w:szCs w:val="24"/>
          <w:lang w:eastAsia="ja-JP"/>
        </w:rPr>
        <w:fldChar w:fldCharType="begin"/>
      </w:r>
      <w:r w:rsidRPr="0029475E">
        <w:rPr>
          <w:rFonts w:ascii="Arial" w:eastAsia="MS Mincho" w:hAnsi="Arial" w:cs="Arial"/>
          <w:b/>
          <w:bCs/>
          <w:noProof/>
          <w:color w:val="0000FF"/>
          <w:sz w:val="24"/>
          <w:szCs w:val="24"/>
          <w:lang w:eastAsia="ja-JP"/>
        </w:rPr>
        <w:instrText xml:space="preserve"> REF LibEnteteISO \* CHARFORMAT  </w:instrText>
      </w:r>
      <w:r w:rsidRPr="0029475E">
        <w:rPr>
          <w:rFonts w:ascii="Arial" w:eastAsia="MS Mincho" w:hAnsi="Arial" w:cs="Arial"/>
          <w:b/>
          <w:bCs/>
          <w:noProof/>
          <w:color w:val="0000FF"/>
          <w:sz w:val="24"/>
          <w:szCs w:val="24"/>
          <w:lang w:eastAsia="ja-JP"/>
        </w:rPr>
        <w:fldChar w:fldCharType="separate"/>
      </w:r>
      <w:r w:rsidRPr="002A07EA">
        <w:rPr>
          <w:rFonts w:ascii="Arial" w:eastAsia="MS Mincho" w:hAnsi="Arial" w:cs="Arial"/>
          <w:b/>
          <w:bCs/>
          <w:noProof/>
          <w:color w:val="0000FF"/>
          <w:sz w:val="24"/>
          <w:szCs w:val="24"/>
          <w:lang w:eastAsia="ja-JP"/>
        </w:rPr>
        <w:t>Text of ISO/IEC CD 23090-16</w:t>
      </w:r>
      <w:r w:rsidRPr="0029475E">
        <w:rPr>
          <w:rFonts w:ascii="Arial" w:eastAsia="MS Mincho" w:hAnsi="Arial" w:cs="Arial"/>
          <w:b/>
          <w:bCs/>
          <w:color w:val="000000"/>
          <w:sz w:val="24"/>
          <w:szCs w:val="24"/>
          <w:lang w:eastAsia="ja-JP"/>
        </w:rPr>
        <w:fldChar w:fldCharType="end"/>
      </w:r>
    </w:p>
    <w:p w14:paraId="33627779" w14:textId="137A3616" w:rsidR="002A07EA" w:rsidRPr="0029475E" w:rsidRDefault="002A07EA"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eastAsia="ja-JP"/>
        </w:rPr>
      </w:pPr>
      <w:r w:rsidRPr="0029475E">
        <w:rPr>
          <w:rFonts w:ascii="Arial" w:eastAsia="MS Mincho" w:hAnsi="Arial" w:cs="Arial"/>
          <w:bCs/>
          <w:noProof/>
          <w:color w:val="0000FF"/>
          <w:sz w:val="20"/>
          <w:szCs w:val="24"/>
          <w:lang w:eastAsia="ja-JP"/>
        </w:rPr>
        <w:fldChar w:fldCharType="begin"/>
      </w:r>
      <w:r w:rsidRPr="0029475E">
        <w:rPr>
          <w:rFonts w:ascii="Arial" w:eastAsia="MS Mincho" w:hAnsi="Arial" w:cs="Arial"/>
          <w:bCs/>
          <w:noProof/>
          <w:color w:val="0000FF"/>
          <w:sz w:val="20"/>
          <w:szCs w:val="24"/>
          <w:lang w:eastAsia="ja-JP"/>
        </w:rPr>
        <w:instrText xml:space="preserve"> REF DDOrganization1 \* CHARFORMAT  </w:instrText>
      </w:r>
      <w:r w:rsidRPr="0029475E">
        <w:rPr>
          <w:rFonts w:ascii="Arial" w:eastAsia="MS Mincho" w:hAnsi="Arial" w:cs="Arial"/>
          <w:bCs/>
          <w:noProof/>
          <w:color w:val="0000FF"/>
          <w:sz w:val="20"/>
          <w:szCs w:val="24"/>
          <w:lang w:eastAsia="ja-JP"/>
        </w:rPr>
        <w:fldChar w:fldCharType="separate"/>
      </w:r>
      <w:r w:rsidRPr="002A07EA">
        <w:rPr>
          <w:rFonts w:ascii="Arial" w:eastAsia="MS Mincho" w:hAnsi="Arial" w:cs="Arial"/>
          <w:bCs/>
          <w:noProof/>
          <w:color w:val="0000FF"/>
          <w:sz w:val="20"/>
          <w:szCs w:val="24"/>
          <w:lang w:eastAsia="ja-JP"/>
        </w:rPr>
        <w:t>ISO/IEC J</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Cs/>
          <w:noProof/>
          <w:color w:val="0000FF"/>
          <w:sz w:val="20"/>
          <w:szCs w:val="24"/>
          <w:lang w:eastAsia="ja-JP"/>
        </w:rPr>
        <w:t>TC </w:t>
      </w:r>
      <w:r w:rsidRPr="0029475E">
        <w:rPr>
          <w:rFonts w:ascii="Arial" w:eastAsia="MS Mincho" w:hAnsi="Arial" w:cs="Arial"/>
          <w:bCs/>
          <w:noProof/>
          <w:color w:val="0000FF"/>
          <w:sz w:val="20"/>
          <w:szCs w:val="24"/>
          <w:lang w:eastAsia="ja-JP"/>
        </w:rPr>
        <w:fldChar w:fldCharType="begin"/>
      </w:r>
      <w:r w:rsidRPr="0029475E">
        <w:rPr>
          <w:rFonts w:ascii="Arial" w:eastAsia="MS Mincho" w:hAnsi="Arial" w:cs="Arial"/>
          <w:bCs/>
          <w:noProof/>
          <w:color w:val="0000FF"/>
          <w:sz w:val="20"/>
          <w:szCs w:val="24"/>
          <w:lang w:eastAsia="ja-JP"/>
        </w:rPr>
        <w:instrText xml:space="preserve"> REF DDTCNum \* CHARFORMAT  </w:instrText>
      </w:r>
      <w:r w:rsidRPr="0029475E">
        <w:rPr>
          <w:rFonts w:ascii="Arial" w:eastAsia="MS Mincho" w:hAnsi="Arial" w:cs="Arial"/>
          <w:bCs/>
          <w:noProof/>
          <w:color w:val="0000FF"/>
          <w:sz w:val="20"/>
          <w:szCs w:val="24"/>
          <w:lang w:eastAsia="ja-JP"/>
        </w:rPr>
        <w:fldChar w:fldCharType="separate"/>
      </w:r>
      <w:r w:rsidRPr="002A07EA">
        <w:rPr>
          <w:rFonts w:ascii="Arial" w:eastAsia="MS Mincho" w:hAnsi="Arial" w:cs="Arial"/>
          <w:bCs/>
          <w:noProof/>
          <w:color w:val="0000FF"/>
          <w:sz w:val="20"/>
          <w:szCs w:val="24"/>
          <w:lang w:eastAsia="ja-JP"/>
        </w:rPr>
        <w:t>1</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Cs/>
          <w:noProof/>
          <w:color w:val="0000FF"/>
          <w:sz w:val="20"/>
          <w:szCs w:val="24"/>
          <w:lang w:eastAsia="ja-JP"/>
        </w:rPr>
        <w:t>/SC </w:t>
      </w:r>
      <w:r w:rsidRPr="0029475E">
        <w:rPr>
          <w:rFonts w:ascii="Arial" w:eastAsia="MS Mincho" w:hAnsi="Arial" w:cs="Arial"/>
          <w:bCs/>
          <w:noProof/>
          <w:color w:val="0000FF"/>
          <w:sz w:val="20"/>
          <w:szCs w:val="24"/>
          <w:lang w:eastAsia="ja-JP"/>
        </w:rPr>
        <w:fldChar w:fldCharType="begin"/>
      </w:r>
      <w:r w:rsidRPr="0029475E">
        <w:rPr>
          <w:rFonts w:ascii="Arial" w:eastAsia="MS Mincho" w:hAnsi="Arial" w:cs="Arial"/>
          <w:bCs/>
          <w:noProof/>
          <w:color w:val="0000FF"/>
          <w:sz w:val="20"/>
          <w:szCs w:val="24"/>
          <w:lang w:eastAsia="ja-JP"/>
        </w:rPr>
        <w:instrText xml:space="preserve"> REF DDSCNum \* CHARFORMAT  </w:instrText>
      </w:r>
      <w:r w:rsidRPr="0029475E">
        <w:rPr>
          <w:rFonts w:ascii="Arial" w:eastAsia="MS Mincho" w:hAnsi="Arial" w:cs="Arial"/>
          <w:bCs/>
          <w:noProof/>
          <w:color w:val="0000FF"/>
          <w:sz w:val="20"/>
          <w:szCs w:val="24"/>
          <w:lang w:eastAsia="ja-JP"/>
        </w:rPr>
        <w:fldChar w:fldCharType="separate"/>
      </w:r>
      <w:r w:rsidRPr="002A07EA">
        <w:rPr>
          <w:rFonts w:ascii="Arial" w:eastAsia="MS Mincho" w:hAnsi="Arial" w:cs="Arial"/>
          <w:bCs/>
          <w:noProof/>
          <w:color w:val="0000FF"/>
          <w:sz w:val="20"/>
          <w:szCs w:val="24"/>
          <w:lang w:eastAsia="ja-JP"/>
        </w:rPr>
        <w:t>29</w:t>
      </w:r>
      <w:r w:rsidRPr="0029475E">
        <w:rPr>
          <w:rFonts w:ascii="Arial" w:eastAsia="MS Mincho" w:hAnsi="Arial" w:cs="Arial"/>
          <w:b/>
          <w:bCs/>
          <w:color w:val="000000"/>
          <w:sz w:val="24"/>
          <w:szCs w:val="24"/>
          <w:lang w:eastAsia="ja-JP"/>
        </w:rPr>
        <w:fldChar w:fldCharType="end"/>
      </w:r>
      <w:r w:rsidRPr="0029475E">
        <w:rPr>
          <w:rFonts w:ascii="Arial" w:eastAsia="MS Mincho" w:hAnsi="Arial" w:cs="Arial"/>
          <w:bCs/>
          <w:noProof/>
          <w:color w:val="0000FF"/>
          <w:sz w:val="20"/>
          <w:szCs w:val="24"/>
          <w:lang w:eastAsia="ja-JP"/>
        </w:rPr>
        <w:t>/WG </w:t>
      </w:r>
      <w:r w:rsidRPr="0029475E">
        <w:rPr>
          <w:rFonts w:ascii="Arial" w:eastAsia="MS Mincho" w:hAnsi="Arial" w:cs="Arial"/>
          <w:bCs/>
          <w:noProof/>
          <w:color w:val="0000FF"/>
          <w:sz w:val="20"/>
          <w:szCs w:val="24"/>
          <w:lang w:eastAsia="ja-JP"/>
        </w:rPr>
        <w:fldChar w:fldCharType="begin"/>
      </w:r>
      <w:r w:rsidRPr="0029475E">
        <w:rPr>
          <w:rFonts w:ascii="Arial" w:eastAsia="MS Mincho" w:hAnsi="Arial" w:cs="Arial"/>
          <w:bCs/>
          <w:noProof/>
          <w:color w:val="0000FF"/>
          <w:sz w:val="20"/>
          <w:szCs w:val="24"/>
          <w:lang w:eastAsia="ja-JP"/>
        </w:rPr>
        <w:instrText xml:space="preserve"> REF DDWGNum \* CHARFORMAT  </w:instrText>
      </w:r>
      <w:r w:rsidRPr="0029475E">
        <w:rPr>
          <w:rFonts w:ascii="Arial" w:eastAsia="MS Mincho" w:hAnsi="Arial" w:cs="Arial"/>
          <w:bCs/>
          <w:noProof/>
          <w:color w:val="0000FF"/>
          <w:sz w:val="20"/>
          <w:szCs w:val="24"/>
          <w:lang w:eastAsia="ja-JP"/>
        </w:rPr>
        <w:fldChar w:fldCharType="separate"/>
      </w:r>
      <w:r w:rsidRPr="002A07EA">
        <w:rPr>
          <w:rFonts w:ascii="Arial" w:eastAsia="MS Mincho" w:hAnsi="Arial" w:cs="Arial"/>
          <w:bCs/>
          <w:noProof/>
          <w:color w:val="0000FF"/>
          <w:sz w:val="20"/>
          <w:szCs w:val="24"/>
          <w:lang w:eastAsia="ja-JP"/>
        </w:rPr>
        <w:t>5</w:t>
      </w:r>
      <w:r w:rsidRPr="0029475E">
        <w:rPr>
          <w:rFonts w:ascii="Arial" w:eastAsia="MS Mincho" w:hAnsi="Arial" w:cs="Arial"/>
          <w:b/>
          <w:bCs/>
          <w:color w:val="000000"/>
          <w:sz w:val="24"/>
          <w:szCs w:val="24"/>
          <w:lang w:eastAsia="ja-JP"/>
        </w:rPr>
        <w:fldChar w:fldCharType="end"/>
      </w:r>
    </w:p>
    <w:p w14:paraId="638E27BC" w14:textId="77777777" w:rsidR="002A07EA" w:rsidRPr="0029475E" w:rsidRDefault="002A07EA"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1" w:name="CVP_Secretariat_Loca"/>
      <w:r w:rsidRPr="0029475E">
        <w:rPr>
          <w:rFonts w:ascii="Arial" w:eastAsia="MS Mincho" w:hAnsi="Arial" w:cs="Arial"/>
          <w:bCs/>
          <w:noProof/>
          <w:color w:val="0000FF"/>
          <w:sz w:val="20"/>
          <w:szCs w:val="24"/>
          <w:lang w:eastAsia="ja-JP"/>
        </w:rPr>
        <w:t>Secretariat</w:t>
      </w:r>
      <w:bookmarkEnd w:id="61"/>
      <w:r w:rsidRPr="0029475E">
        <w:rPr>
          <w:rFonts w:ascii="Arial" w:eastAsia="MS Mincho" w:hAnsi="Arial" w:cs="Arial"/>
          <w:bCs/>
          <w:noProof/>
          <w:color w:val="0000FF"/>
          <w:sz w:val="20"/>
          <w:szCs w:val="24"/>
          <w:lang w:eastAsia="ja-JP"/>
        </w:rPr>
        <w:t>:  </w:t>
      </w:r>
      <w:r>
        <w:rPr>
          <w:rFonts w:ascii="Arial" w:eastAsia="MS Mincho" w:hAnsi="Arial" w:cs="Arial"/>
          <w:bCs/>
          <w:noProof/>
          <w:color w:val="0000FF"/>
          <w:sz w:val="20"/>
          <w:szCs w:val="24"/>
          <w:lang w:eastAsia="ja-JP"/>
        </w:rPr>
        <w:t>JISC</w:t>
      </w:r>
    </w:p>
    <w:p w14:paraId="5F973BC6" w14:textId="61FBEE93" w:rsidR="002A07EA" w:rsidRPr="0029475E" w:rsidRDefault="002A07EA"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r w:rsidRPr="0029475E">
        <w:rPr>
          <w:rFonts w:ascii="Arial" w:eastAsia="MS Mincho" w:hAnsi="Arial" w:cs="Arial"/>
          <w:b/>
          <w:bCs/>
          <w:noProof/>
          <w:color w:val="0000FF"/>
          <w:sz w:val="28"/>
          <w:szCs w:val="24"/>
          <w:lang w:eastAsia="ja-JP"/>
        </w:rPr>
        <w:fldChar w:fldCharType="begin"/>
      </w:r>
      <w:r w:rsidRPr="0029475E">
        <w:rPr>
          <w:rFonts w:ascii="Arial" w:eastAsia="MS Mincho" w:hAnsi="Arial" w:cs="Arial"/>
          <w:b/>
          <w:bCs/>
          <w:noProof/>
          <w:color w:val="0000FF"/>
          <w:sz w:val="28"/>
          <w:szCs w:val="24"/>
          <w:lang w:val="fr-FR" w:eastAsia="ja-JP"/>
        </w:rPr>
        <w:instrText xml:space="preserve"> REF DDTITLE1 \* CHARFORMAT  </w:instrText>
      </w:r>
      <w:r w:rsidRPr="0029475E">
        <w:rPr>
          <w:rFonts w:ascii="Arial" w:eastAsia="MS Mincho" w:hAnsi="Arial" w:cs="Arial"/>
          <w:b/>
          <w:bCs/>
          <w:noProof/>
          <w:color w:val="0000FF"/>
          <w:sz w:val="28"/>
          <w:szCs w:val="24"/>
          <w:lang w:eastAsia="ja-JP"/>
        </w:rPr>
        <w:fldChar w:fldCharType="separate"/>
      </w:r>
      <w:r w:rsidRPr="002A07EA">
        <w:rPr>
          <w:rFonts w:ascii="Arial" w:eastAsia="MS Mincho" w:hAnsi="Arial" w:cs="Arial"/>
          <w:b/>
          <w:bCs/>
          <w:noProof/>
          <w:color w:val="0000FF"/>
          <w:sz w:val="28"/>
          <w:szCs w:val="24"/>
          <w:lang w:val="fr-FR" w:eastAsia="ja-JP"/>
        </w:rPr>
        <w:t xml:space="preserve">Information technology — </w:t>
      </w:r>
      <w:r w:rsidRPr="002A07EA">
        <w:rPr>
          <w:rFonts w:ascii="Arial" w:eastAsia="MS Mincho" w:hAnsi="Arial" w:cs="Arial"/>
          <w:b/>
          <w:bCs/>
          <w:noProof/>
          <w:color w:val="0000FF"/>
          <w:sz w:val="28"/>
          <w:szCs w:val="24"/>
          <w:lang w:val="fr-FR" w:eastAsia="ja-JP"/>
        </w:rPr>
        <w:t>Coded representation of immersive media</w:t>
      </w:r>
      <w:r w:rsidRPr="002A07EA">
        <w:rPr>
          <w:rFonts w:ascii="Arial" w:eastAsia="MS Mincho" w:hAnsi="Arial" w:cs="Arial"/>
          <w:b/>
          <w:bCs/>
          <w:noProof/>
          <w:color w:val="0000FF"/>
          <w:sz w:val="28"/>
          <w:szCs w:val="24"/>
          <w:lang w:val="fr-FR" w:eastAsia="ja-JP"/>
        </w:rPr>
        <w:t> — Part 16: </w:t>
      </w:r>
      <w:r w:rsidRPr="002A07EA">
        <w:rPr>
          <w:rFonts w:ascii="Arial" w:eastAsia="MS Mincho" w:hAnsi="Arial" w:cs="Arial"/>
          <w:b/>
          <w:bCs/>
          <w:noProof/>
          <w:color w:val="0000FF"/>
          <w:sz w:val="28"/>
          <w:szCs w:val="24"/>
          <w:lang w:val="fr-FR" w:eastAsia="ja-JP"/>
        </w:rPr>
        <w:t>Reference software for versatile video coding</w:t>
      </w:r>
      <w:r w:rsidRPr="0029475E">
        <w:rPr>
          <w:rFonts w:ascii="Arial" w:eastAsia="MS Mincho" w:hAnsi="Arial" w:cs="Arial"/>
          <w:b/>
          <w:bCs/>
          <w:color w:val="000000"/>
          <w:sz w:val="24"/>
          <w:szCs w:val="24"/>
          <w:lang w:eastAsia="ja-JP"/>
        </w:rPr>
        <w:fldChar w:fldCharType="end"/>
      </w:r>
    </w:p>
    <w:p w14:paraId="47DD0B06" w14:textId="77777777" w:rsidR="002A07EA" w:rsidRPr="0029475E" w:rsidRDefault="002A07EA"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 w:val="20"/>
          <w:szCs w:val="24"/>
          <w:lang w:val="fr-FR" w:eastAsia="ja-JP"/>
        </w:rPr>
      </w:pPr>
      <w:r w:rsidRPr="0029475E">
        <w:rPr>
          <w:rFonts w:ascii="Arial" w:eastAsia="MS Mincho" w:hAnsi="Arial" w:cs="Arial"/>
          <w:bCs/>
          <w:i/>
          <w:color w:val="0000FF"/>
          <w:sz w:val="20"/>
          <w:szCs w:val="24"/>
          <w:lang w:eastAsia="ja-JP"/>
        </w:rPr>
        <w:fldChar w:fldCharType="begin"/>
      </w:r>
      <w:r w:rsidRPr="0029475E">
        <w:rPr>
          <w:rFonts w:ascii="Arial" w:eastAsia="MS Mincho" w:hAnsi="Arial" w:cs="Arial"/>
          <w:bCs/>
          <w:i/>
          <w:color w:val="0000FF"/>
          <w:sz w:val="20"/>
          <w:szCs w:val="24"/>
          <w:lang w:val="fr-FR" w:eastAsia="ja-JP"/>
        </w:rPr>
        <w:instrText xml:space="preserve"> REF DDTITLE2 \* CHARFORMAT</w:instrText>
      </w:r>
      <w:r w:rsidRPr="0029475E">
        <w:rPr>
          <w:rFonts w:ascii="Arial" w:eastAsia="MS Mincho" w:hAnsi="Arial" w:cs="Arial"/>
          <w:bCs/>
          <w:i/>
          <w:color w:val="0000FF"/>
          <w:sz w:val="20"/>
          <w:szCs w:val="24"/>
          <w:lang w:eastAsia="ja-JP"/>
        </w:rPr>
        <w:fldChar w:fldCharType="separate"/>
      </w:r>
      <w:r w:rsidRPr="00C505B5">
        <w:rPr>
          <w:rFonts w:ascii="Arial" w:eastAsia="MS Mincho" w:hAnsi="Arial" w:cs="Arial"/>
          <w:bCs/>
          <w:i/>
          <w:color w:val="0000FF"/>
          <w:sz w:val="20"/>
          <w:szCs w:val="24"/>
          <w:lang w:val="fr-FR" w:eastAsia="ja-JP"/>
        </w:rPr>
        <w:t>Élément introductif — Élément central — Partie </w:t>
      </w:r>
      <w:proofErr w:type="gramStart"/>
      <w:r w:rsidRPr="00C505B5">
        <w:rPr>
          <w:rFonts w:ascii="Arial" w:eastAsia="MS Mincho" w:hAnsi="Arial" w:cs="Arial"/>
          <w:bCs/>
          <w:i/>
          <w:color w:val="0000FF"/>
          <w:sz w:val="20"/>
          <w:szCs w:val="24"/>
          <w:lang w:val="fr-FR" w:eastAsia="ja-JP"/>
        </w:rPr>
        <w:t>2:</w:t>
      </w:r>
      <w:proofErr w:type="gramEnd"/>
      <w:r w:rsidRPr="00C505B5">
        <w:rPr>
          <w:rFonts w:ascii="Arial" w:eastAsia="MS Mincho" w:hAnsi="Arial" w:cs="Arial"/>
          <w:bCs/>
          <w:i/>
          <w:color w:val="0000FF"/>
          <w:sz w:val="20"/>
          <w:szCs w:val="24"/>
          <w:lang w:val="fr-FR" w:eastAsia="ja-JP"/>
        </w:rPr>
        <w:t xml:space="preserve"> Titre de la partie</w:t>
      </w:r>
      <w:r w:rsidRPr="0029475E">
        <w:rPr>
          <w:rFonts w:ascii="Arial" w:eastAsia="MS Mincho" w:hAnsi="Arial" w:cs="Arial"/>
          <w:bCs/>
          <w:i/>
          <w:color w:val="000000"/>
          <w:sz w:val="20"/>
          <w:szCs w:val="24"/>
          <w:lang w:eastAsia="ja-JP"/>
        </w:rPr>
        <w:fldChar w:fldCharType="end"/>
      </w:r>
    </w:p>
    <w:p w14:paraId="05FCB4D5" w14:textId="77777777" w:rsidR="002A07EA" w:rsidRPr="0029475E" w:rsidRDefault="002A07EA"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algun Gothic" w:hAnsi="Arial" w:cs="Arial"/>
          <w:sz w:val="20"/>
          <w:lang w:val="en-GB" w:eastAsia="ko-KR"/>
        </w:rPr>
      </w:pPr>
    </w:p>
    <w:tbl>
      <w:tblPr>
        <w:tblStyle w:val="TableGrid31"/>
        <w:tblW w:w="0" w:type="auto"/>
        <w:tblLook w:val="04A0" w:firstRow="1" w:lastRow="0" w:firstColumn="1" w:lastColumn="0" w:noHBand="0" w:noVBand="1"/>
      </w:tblPr>
      <w:tblGrid>
        <w:gridCol w:w="9629"/>
      </w:tblGrid>
      <w:tr w:rsidR="002A07EA" w:rsidRPr="0029475E" w14:paraId="0A34DA9A" w14:textId="77777777" w:rsidTr="0029475E">
        <w:trPr>
          <w:trHeight w:val="1710"/>
        </w:trPr>
        <w:tc>
          <w:tcPr>
            <w:tcW w:w="9950" w:type="dxa"/>
          </w:tcPr>
          <w:p w14:paraId="4AB20614" w14:textId="77777777" w:rsidR="002A07EA" w:rsidRPr="0029475E" w:rsidRDefault="002A07EA"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sz w:val="20"/>
                <w:lang w:val="en-GB" w:eastAsia="ko-KR"/>
              </w:rPr>
            </w:pPr>
            <w:r w:rsidRPr="0029475E">
              <w:rPr>
                <w:rFonts w:ascii="Arial" w:hAnsi="Arial" w:cs="Arial"/>
                <w:b/>
                <w:color w:val="0000FF"/>
                <w:sz w:val="20"/>
                <w:lang w:val="en-GB" w:eastAsia="ko-KR"/>
              </w:rPr>
              <w:t>Warning</w:t>
            </w:r>
          </w:p>
          <w:p w14:paraId="2A9FF7AC" w14:textId="77777777" w:rsidR="002A07EA" w:rsidRPr="0029475E" w:rsidRDefault="002A07EA"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sz w:val="20"/>
                <w:lang w:val="en-GB" w:eastAsia="ko-KR"/>
              </w:rPr>
            </w:pPr>
            <w:r w:rsidRPr="0029475E">
              <w:rPr>
                <w:rFonts w:ascii="Arial" w:hAnsi="Arial" w:cs="Arial"/>
                <w:color w:val="0000FF"/>
                <w:sz w:val="20"/>
                <w:lang w:val="en-GB" w:eastAsia="ko-KR"/>
              </w:rPr>
              <w:t>This document is not an ISO International Standard. It is distributed for review and comment. It is subject to change without notice and may not be referred to as an International Standard.</w:t>
            </w:r>
          </w:p>
          <w:p w14:paraId="55ED431F" w14:textId="77777777" w:rsidR="002A07EA" w:rsidRPr="0029475E" w:rsidRDefault="002A07EA" w:rsidP="0029475E">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ko-KR"/>
              </w:rPr>
            </w:pPr>
            <w:r w:rsidRPr="0029475E">
              <w:rPr>
                <w:rFonts w:ascii="Arial" w:hAnsi="Arial" w:cs="Arial"/>
                <w:color w:val="0000FF"/>
                <w:sz w:val="20"/>
                <w:lang w:val="en-GB" w:eastAsia="ko-KR"/>
              </w:rPr>
              <w:t>Recipients of this draft are invited to submit, with their comments, notification of any relevant patent rights of which they are aware and to provide supporting documentation</w:t>
            </w:r>
          </w:p>
        </w:tc>
      </w:tr>
    </w:tbl>
    <w:p w14:paraId="28B2ED5C" w14:textId="77777777" w:rsidR="002A07EA" w:rsidRPr="0029475E" w:rsidRDefault="002A07EA"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algun Gothic" w:hAnsi="Arial" w:cs="Arial"/>
          <w:sz w:val="20"/>
          <w:lang w:eastAsia="ko-KR"/>
        </w:rPr>
      </w:pPr>
    </w:p>
    <w:p w14:paraId="7348AABA" w14:textId="77777777" w:rsidR="002A07EA" w:rsidRPr="0029475E" w:rsidRDefault="002A07EA"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algun Gothic" w:hAnsi="Arial" w:cs="Arial"/>
          <w:sz w:val="20"/>
          <w:lang w:val="en-GB" w:eastAsia="ko-KR"/>
        </w:rPr>
        <w:sectPr w:rsidR="002A07EA" w:rsidRPr="0029475E" w:rsidSect="002A07EA">
          <w:headerReference w:type="even" r:id="rId7"/>
          <w:headerReference w:type="default" r:id="rId8"/>
          <w:headerReference w:type="first" r:id="rId9"/>
          <w:footerReference w:type="first" r:id="rId10"/>
          <w:pgSz w:w="11907" w:h="16834"/>
          <w:pgMar w:top="1134" w:right="1134" w:bottom="1134" w:left="1134" w:header="567" w:footer="567" w:gutter="0"/>
          <w:paperSrc w:first="15" w:other="15"/>
          <w:pgNumType w:fmt="lowerRoman"/>
          <w:cols w:space="720"/>
          <w:titlePg/>
          <w:docGrid w:linePitch="326"/>
        </w:sectPr>
      </w:pPr>
    </w:p>
    <w:p w14:paraId="45CA8646" w14:textId="77777777" w:rsidR="002A07EA" w:rsidRPr="0029475E" w:rsidRDefault="002A07EA"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29475E">
        <w:rPr>
          <w:rFonts w:ascii="Arial" w:eastAsia="MS Mincho" w:hAnsi="Arial" w:cs="Arial"/>
          <w:b/>
          <w:color w:val="0000FF"/>
          <w:sz w:val="24"/>
          <w:lang w:eastAsia="ja-JP"/>
        </w:rPr>
        <w:lastRenderedPageBreak/>
        <w:t>Copyright notice</w:t>
      </w:r>
    </w:p>
    <w:p w14:paraId="058E0A11" w14:textId="77777777" w:rsidR="002A07EA" w:rsidRPr="0029475E" w:rsidRDefault="002A07EA"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sz w:val="20"/>
          <w:lang w:eastAsia="ja-JP"/>
        </w:rPr>
      </w:pPr>
      <w:r w:rsidRPr="0029475E">
        <w:rPr>
          <w:rFonts w:ascii="Arial" w:eastAsia="MS Mincho" w:hAnsi="Arial" w:cs="Arial"/>
          <w:color w:val="0000FF"/>
          <w:sz w:val="20"/>
          <w:lang w:eastAsia="ja-JP"/>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29475E">
        <w:rPr>
          <w:rFonts w:ascii="Arial" w:eastAsia="MS Mincho" w:hAnsi="Arial" w:cs="Arial"/>
          <w:color w:val="0000FF"/>
          <w:sz w:val="20"/>
          <w:lang w:eastAsia="ja-JP"/>
        </w:rPr>
        <w:t>stored</w:t>
      </w:r>
      <w:proofErr w:type="gramEnd"/>
      <w:r w:rsidRPr="0029475E">
        <w:rPr>
          <w:rFonts w:ascii="Arial" w:eastAsia="MS Mincho" w:hAnsi="Arial" w:cs="Arial"/>
          <w:color w:val="0000FF"/>
          <w:sz w:val="20"/>
          <w:lang w:eastAsia="ja-JP"/>
        </w:rPr>
        <w:t xml:space="preserve"> or transmitted in any form for any other purpose without prior written permission from ISO.</w:t>
      </w:r>
    </w:p>
    <w:p w14:paraId="3524F176" w14:textId="77777777" w:rsidR="002A07EA" w:rsidRPr="0029475E" w:rsidRDefault="002A07EA"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textAlignment w:val="auto"/>
        <w:rPr>
          <w:rFonts w:ascii="Arial" w:eastAsia="MS Mincho" w:hAnsi="Arial" w:cs="Arial"/>
          <w:color w:val="0000FF"/>
          <w:sz w:val="20"/>
          <w:lang w:eastAsia="ja-JP"/>
        </w:rPr>
      </w:pPr>
      <w:r w:rsidRPr="0029475E">
        <w:rPr>
          <w:rFonts w:ascii="Arial" w:eastAsia="MS Mincho" w:hAnsi="Arial" w:cs="Arial"/>
          <w:color w:val="0000FF"/>
          <w:sz w:val="20"/>
          <w:lang w:eastAsia="ja-JP"/>
        </w:rPr>
        <w:t>Requests for permission to reproduce this document for the purpose of selling it should be addressed as shown below or to ISO's member body in the country of the requester:</w:t>
      </w:r>
    </w:p>
    <w:p w14:paraId="65501A0D" w14:textId="77777777" w:rsidR="002A07EA" w:rsidRPr="0029475E" w:rsidRDefault="002A07EA"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sz w:val="20"/>
          <w:lang w:eastAsia="ja-JP"/>
        </w:rPr>
      </w:pPr>
      <w:r w:rsidRPr="0029475E">
        <w:rPr>
          <w:rFonts w:ascii="Arial" w:eastAsia="MS Mincho" w:hAnsi="Arial" w:cs="Arial"/>
          <w:color w:val="FF0000"/>
          <w:sz w:val="2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4D044AED" w14:textId="77777777" w:rsidR="002A07EA" w:rsidRPr="0029475E" w:rsidRDefault="002A07EA"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sz w:val="20"/>
          <w:lang w:eastAsia="ja-JP"/>
        </w:rPr>
      </w:pPr>
      <w:r w:rsidRPr="0029475E">
        <w:rPr>
          <w:rFonts w:ascii="Arial" w:eastAsia="MS Mincho" w:hAnsi="Arial" w:cs="Arial"/>
          <w:color w:val="0000FF"/>
          <w:sz w:val="20"/>
          <w:lang w:eastAsia="ja-JP"/>
        </w:rPr>
        <w:t>Reproduction for sales purposes may be subject to royalty payments or a licensing agreement.</w:t>
      </w:r>
    </w:p>
    <w:p w14:paraId="38BB36A5" w14:textId="77777777" w:rsidR="002A07EA" w:rsidRPr="0029475E" w:rsidRDefault="002A07EA"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sz w:val="20"/>
          <w:lang w:eastAsia="ja-JP"/>
        </w:rPr>
      </w:pPr>
      <w:r w:rsidRPr="0029475E">
        <w:rPr>
          <w:rFonts w:ascii="Arial" w:eastAsia="MS Mincho" w:hAnsi="Arial" w:cs="Arial"/>
          <w:color w:val="0000FF"/>
          <w:sz w:val="20"/>
          <w:lang w:eastAsia="ja-JP"/>
        </w:rPr>
        <w:t>Violators may be prosecuted.</w:t>
      </w:r>
    </w:p>
    <w:p w14:paraId="012C3BE6" w14:textId="77777777" w:rsidR="002A07EA" w:rsidRDefault="002A07EA"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S Mincho" w:hAnsi="Arial" w:cs="Arial"/>
          <w:sz w:val="20"/>
          <w:lang w:eastAsia="ja-JP"/>
        </w:rPr>
      </w:pPr>
    </w:p>
    <w:p w14:paraId="29C0ACFF" w14:textId="77777777" w:rsidR="002A07EA" w:rsidRPr="002A07EA" w:rsidRDefault="002A07EA" w:rsidP="002A07E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rPr>
          <w:rFonts w:ascii="Arial" w:eastAsia="MS Mincho" w:hAnsi="Arial"/>
          <w:color w:val="0000FF"/>
          <w:sz w:val="20"/>
          <w:lang w:val="en-CA" w:eastAsia="ja-JP"/>
        </w:rPr>
      </w:pPr>
    </w:p>
    <w:p w14:paraId="5FB9813C" w14:textId="77777777" w:rsidR="002A07EA" w:rsidRPr="002A07EA" w:rsidRDefault="002A07EA" w:rsidP="002A07EA">
      <w:pPr>
        <w:pBdr>
          <w:top w:val="none" w:sz="4" w:space="0" w:color="000000"/>
          <w:left w:val="none" w:sz="4" w:space="0" w:color="000000"/>
          <w:bottom w:val="none" w:sz="4" w:space="0" w:color="000000"/>
          <w:right w:val="none" w:sz="4" w:space="0" w:color="000000"/>
          <w:between w:val="none" w:sz="4" w:space="0" w:color="000000"/>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rPr>
          <w:rFonts w:ascii="Arial" w:eastAsia="MS Mincho" w:hAnsi="Arial" w:cs="Arial"/>
          <w:sz w:val="20"/>
          <w:szCs w:val="22"/>
          <w:lang w:eastAsia="ja-JP"/>
        </w:rPr>
        <w:sectPr w:rsidR="002A07EA" w:rsidRPr="002A07EA" w:rsidSect="0040756C">
          <w:footerReference w:type="even" r:id="rId11"/>
          <w:footerReference w:type="default" r:id="rId12"/>
          <w:pgSz w:w="12240" w:h="15840" w:code="1"/>
          <w:pgMar w:top="864" w:right="1440" w:bottom="864" w:left="1440" w:header="432" w:footer="432" w:gutter="0"/>
          <w:pgNumType w:fmt="lowerRoman"/>
          <w:cols w:space="720"/>
        </w:sectPr>
      </w:pPr>
    </w:p>
    <w:p w14:paraId="6A9FC964" w14:textId="77777777" w:rsidR="002A07EA" w:rsidRPr="002A07EA" w:rsidRDefault="002A07EA" w:rsidP="002A07E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310" w:after="310" w:line="310" w:lineRule="atLeast"/>
        <w:jc w:val="left"/>
        <w:textAlignment w:val="auto"/>
        <w:outlineLvl w:val="0"/>
        <w:rPr>
          <w:rFonts w:ascii="Cambria" w:eastAsia="Calibri" w:hAnsi="Cambria"/>
          <w:b/>
          <w:sz w:val="28"/>
          <w:szCs w:val="22"/>
          <w:lang w:val="en-GB"/>
        </w:rPr>
      </w:pPr>
      <w:r w:rsidRPr="002A07EA">
        <w:rPr>
          <w:rFonts w:ascii="Cambria" w:eastAsia="Calibri" w:hAnsi="Cambria"/>
          <w:b/>
          <w:sz w:val="28"/>
          <w:szCs w:val="22"/>
          <w:lang w:val="en-GB"/>
        </w:rPr>
        <w:lastRenderedPageBreak/>
        <w:t>Foreword</w:t>
      </w:r>
    </w:p>
    <w:p w14:paraId="0EFDDF11" w14:textId="77777777" w:rsidR="002A07EA" w:rsidRPr="002A07EA" w:rsidRDefault="002A07EA" w:rsidP="002A07EA">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240" w:line="240" w:lineRule="atLeast"/>
        <w:textAlignment w:val="auto"/>
        <w:rPr>
          <w:rFonts w:ascii="Cambria" w:eastAsia="DengXian" w:hAnsi="Cambria"/>
          <w:szCs w:val="24"/>
          <w:lang w:val="en-GB"/>
        </w:rPr>
      </w:pPr>
      <w:r w:rsidRPr="002A07EA">
        <w:rPr>
          <w:rFonts w:ascii="Cambria" w:eastAsia="DengXian" w:hAnsi="Cambria"/>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2A07EA">
        <w:rPr>
          <w:rFonts w:ascii="Cambria" w:eastAsia="DengXian" w:hAnsi="Cambria"/>
          <w:szCs w:val="24"/>
          <w:lang w:val="en-GB"/>
        </w:rPr>
        <w:t>particular fields</w:t>
      </w:r>
      <w:proofErr w:type="gramEnd"/>
      <w:r w:rsidRPr="002A07EA">
        <w:rPr>
          <w:rFonts w:ascii="Cambria" w:eastAsia="DengXian" w:hAnsi="Cambria"/>
          <w:szCs w:val="24"/>
          <w:lang w:val="en-GB"/>
        </w:rPr>
        <w:t xml:space="preserve"> of technical activity. ISO and IEC technical committees collaborate in fields of mutual interest. Other international organizations, governmental and non-governmental, in liaison with ISO and IEC, also take part in the work. </w:t>
      </w:r>
    </w:p>
    <w:p w14:paraId="3C634B92" w14:textId="77777777" w:rsidR="002A07EA" w:rsidRPr="002A07EA" w:rsidRDefault="002A07EA" w:rsidP="002A07EA">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240" w:line="240" w:lineRule="atLeast"/>
        <w:textAlignment w:val="auto"/>
        <w:rPr>
          <w:rFonts w:ascii="Cambria" w:eastAsia="DengXian" w:hAnsi="Cambria"/>
          <w:szCs w:val="24"/>
          <w:lang w:val="en-GB"/>
        </w:rPr>
      </w:pPr>
      <w:r w:rsidRPr="002A07EA">
        <w:rPr>
          <w:rFonts w:ascii="Cambria" w:eastAsia="DengXian" w:hAnsi="Cambria"/>
          <w:szCs w:val="24"/>
          <w:lang w:val="en-GB"/>
        </w:rPr>
        <w:t xml:space="preserve">The procedures used to develop this document and those intended for its further maintenance are described in the ISO/IEC Directives, Part 1. </w:t>
      </w:r>
      <w:proofErr w:type="gramStart"/>
      <w:r w:rsidRPr="002A07EA">
        <w:rPr>
          <w:rFonts w:ascii="Cambria" w:eastAsia="DengXian" w:hAnsi="Cambria"/>
          <w:szCs w:val="24"/>
          <w:lang w:val="en-GB"/>
        </w:rPr>
        <w:t>In particular the</w:t>
      </w:r>
      <w:proofErr w:type="gramEnd"/>
      <w:r w:rsidRPr="002A07EA">
        <w:rPr>
          <w:rFonts w:ascii="Cambria" w:eastAsia="DengXian" w:hAnsi="Cambria"/>
          <w:szCs w:val="24"/>
          <w:lang w:val="en-GB"/>
        </w:rPr>
        <w:t xml:space="preserve"> different approval criteria needed for the different types of ISO documents should be noted. This document was drafted in accordance with the editorial rules of the ISO/IEC Directives, Part 2 (see </w:t>
      </w:r>
      <w:hyperlink r:id="rId13" w:history="1">
        <w:r w:rsidRPr="002A07EA">
          <w:rPr>
            <w:rFonts w:ascii="Cambria" w:eastAsia="MS Mincho" w:hAnsi="Cambria"/>
            <w:color w:val="0000FF"/>
            <w:szCs w:val="24"/>
            <w:u w:val="single"/>
            <w:lang w:eastAsia="ja-JP"/>
          </w:rPr>
          <w:t>www.iso.org/directives</w:t>
        </w:r>
      </w:hyperlink>
      <w:r w:rsidRPr="002A07EA">
        <w:rPr>
          <w:rFonts w:ascii="Cambria" w:eastAsia="DengXian" w:hAnsi="Cambria"/>
          <w:szCs w:val="24"/>
          <w:lang w:val="en-GB"/>
        </w:rPr>
        <w:t>).</w:t>
      </w:r>
    </w:p>
    <w:p w14:paraId="4856E2F3" w14:textId="77777777" w:rsidR="002A07EA" w:rsidRPr="002A07EA" w:rsidRDefault="002A07EA" w:rsidP="002A07EA">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240" w:line="240" w:lineRule="atLeast"/>
        <w:textAlignment w:val="auto"/>
        <w:rPr>
          <w:rFonts w:ascii="Cambria" w:eastAsia="DengXian" w:hAnsi="Cambria"/>
          <w:szCs w:val="24"/>
          <w:lang w:val="en-GB"/>
        </w:rPr>
      </w:pPr>
      <w:r w:rsidRPr="002A07EA">
        <w:rPr>
          <w:rFonts w:ascii="Cambria" w:eastAsia="DengXian" w:hAnsi="Cambria"/>
          <w:szCs w:val="24"/>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2A07EA">
          <w:rPr>
            <w:rFonts w:ascii="Cambria" w:eastAsia="MS Mincho" w:hAnsi="Cambria"/>
            <w:color w:val="0000FF"/>
            <w:szCs w:val="24"/>
            <w:u w:val="single"/>
            <w:lang w:eastAsia="ja-JP"/>
          </w:rPr>
          <w:t>www.iso.org/patents</w:t>
        </w:r>
      </w:hyperlink>
      <w:r w:rsidRPr="002A07EA">
        <w:rPr>
          <w:rFonts w:ascii="Cambria" w:eastAsia="DengXian" w:hAnsi="Cambria"/>
          <w:szCs w:val="24"/>
          <w:lang w:val="en-GB"/>
        </w:rPr>
        <w:t>).</w:t>
      </w:r>
    </w:p>
    <w:p w14:paraId="484D65FC" w14:textId="77777777" w:rsidR="002A07EA" w:rsidRPr="002A07EA" w:rsidRDefault="002A07EA" w:rsidP="002A07EA">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240" w:line="240" w:lineRule="atLeast"/>
        <w:textAlignment w:val="auto"/>
        <w:rPr>
          <w:rFonts w:ascii="Cambria" w:eastAsia="DengXian" w:hAnsi="Cambria"/>
          <w:szCs w:val="24"/>
          <w:lang w:val="en-GB"/>
        </w:rPr>
      </w:pPr>
      <w:r w:rsidRPr="002A07EA">
        <w:rPr>
          <w:rFonts w:ascii="Cambria" w:eastAsia="DengXian" w:hAnsi="Cambria"/>
          <w:szCs w:val="24"/>
          <w:lang w:val="en-GB"/>
        </w:rPr>
        <w:t>Any trade name used in this document is information given for the convenience of users and does not constitute an endorsement.</w:t>
      </w:r>
    </w:p>
    <w:p w14:paraId="5C4E48FD" w14:textId="77777777" w:rsidR="002A07EA" w:rsidRPr="002A07EA" w:rsidRDefault="002A07EA" w:rsidP="002A07EA">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240" w:line="240" w:lineRule="atLeast"/>
        <w:textAlignment w:val="auto"/>
        <w:rPr>
          <w:rFonts w:ascii="Cambria" w:eastAsia="DengXian" w:hAnsi="Cambria"/>
          <w:szCs w:val="24"/>
          <w:lang w:val="en-GB"/>
        </w:rPr>
      </w:pPr>
      <w:r w:rsidRPr="002A07EA">
        <w:rPr>
          <w:rFonts w:ascii="Cambria" w:eastAsia="DengXian" w:hAnsi="Cambria"/>
          <w:szCs w:val="24"/>
          <w:lang w:val="en-GB"/>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5" w:history="1">
        <w:r w:rsidRPr="002A07EA">
          <w:rPr>
            <w:rFonts w:ascii="Cambria" w:eastAsia="MS Mincho" w:hAnsi="Cambria"/>
            <w:color w:val="0000FF"/>
            <w:szCs w:val="24"/>
            <w:u w:val="single"/>
            <w:lang w:eastAsia="ja-JP"/>
          </w:rPr>
          <w:t>www.iso.org/iso/foreword.html</w:t>
        </w:r>
      </w:hyperlink>
      <w:r w:rsidRPr="002A07EA">
        <w:rPr>
          <w:rFonts w:ascii="Cambria" w:eastAsia="DengXian" w:hAnsi="Cambria"/>
          <w:szCs w:val="24"/>
          <w:lang w:val="en-GB"/>
        </w:rPr>
        <w:t>.</w:t>
      </w:r>
    </w:p>
    <w:p w14:paraId="425306F3" w14:textId="77777777" w:rsidR="002A07EA" w:rsidRPr="002A07EA" w:rsidRDefault="002A07EA" w:rsidP="002A07EA">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240" w:line="240" w:lineRule="atLeast"/>
        <w:textAlignment w:val="auto"/>
        <w:rPr>
          <w:rFonts w:ascii="Cambria" w:eastAsia="DengXian" w:hAnsi="Cambria"/>
          <w:szCs w:val="24"/>
          <w:lang w:val="en-GB"/>
        </w:rPr>
      </w:pPr>
      <w:r w:rsidRPr="002A07EA">
        <w:rPr>
          <w:rFonts w:ascii="Cambria" w:eastAsia="DengXian" w:hAnsi="Cambria"/>
          <w:szCs w:val="24"/>
          <w:lang w:val="en-GB"/>
        </w:rPr>
        <w:t xml:space="preserve">This document was prepared by Technical Committee </w:t>
      </w:r>
      <w:r w:rsidRPr="002A07EA">
        <w:rPr>
          <w:rFonts w:ascii="Cambria" w:eastAsia="Calibri" w:hAnsi="Cambria"/>
          <w:szCs w:val="22"/>
          <w:lang w:val="en-GB"/>
        </w:rPr>
        <w:t>ISO/IEC JTC1</w:t>
      </w:r>
      <w:r w:rsidRPr="002A07EA">
        <w:rPr>
          <w:rFonts w:ascii="Cambria" w:eastAsia="DengXian" w:hAnsi="Cambria"/>
          <w:szCs w:val="24"/>
          <w:lang w:val="en-GB"/>
        </w:rPr>
        <w:t xml:space="preserve">, </w:t>
      </w:r>
      <w:r w:rsidRPr="002A07EA">
        <w:rPr>
          <w:rFonts w:ascii="Cambria" w:eastAsia="DengXian" w:hAnsi="Cambria"/>
          <w:i/>
          <w:szCs w:val="24"/>
          <w:lang w:val="en-GB"/>
        </w:rPr>
        <w:t>Information technology</w:t>
      </w:r>
      <w:r w:rsidRPr="002A07EA">
        <w:rPr>
          <w:rFonts w:ascii="Cambria" w:eastAsia="DengXian" w:hAnsi="Cambria"/>
          <w:szCs w:val="24"/>
          <w:lang w:val="en-GB"/>
        </w:rPr>
        <w:t xml:space="preserve">, Subcommittee SC 29, </w:t>
      </w:r>
      <w:r w:rsidRPr="002A07EA">
        <w:rPr>
          <w:rFonts w:ascii="Cambria" w:eastAsia="DengXian" w:hAnsi="Cambria"/>
          <w:i/>
          <w:szCs w:val="24"/>
          <w:lang w:val="en-GB"/>
        </w:rPr>
        <w:t xml:space="preserve">Coding of audio, picture, </w:t>
      </w:r>
      <w:proofErr w:type="gramStart"/>
      <w:r w:rsidRPr="002A07EA">
        <w:rPr>
          <w:rFonts w:ascii="Cambria" w:eastAsia="DengXian" w:hAnsi="Cambria"/>
          <w:i/>
          <w:szCs w:val="24"/>
          <w:lang w:val="en-GB"/>
        </w:rPr>
        <w:t>multimedia</w:t>
      </w:r>
      <w:proofErr w:type="gramEnd"/>
      <w:r w:rsidRPr="002A07EA">
        <w:rPr>
          <w:rFonts w:ascii="Cambria" w:eastAsia="DengXian" w:hAnsi="Cambria"/>
          <w:i/>
          <w:szCs w:val="24"/>
          <w:lang w:val="en-GB"/>
        </w:rPr>
        <w:t xml:space="preserve"> and hypermedia information</w:t>
      </w:r>
      <w:r w:rsidRPr="002A07EA">
        <w:rPr>
          <w:rFonts w:ascii="Cambria" w:eastAsia="DengXian" w:hAnsi="Cambria"/>
          <w:szCs w:val="24"/>
          <w:lang w:val="en-GB"/>
        </w:rPr>
        <w:t>, in collaboration with ITU-T. The technically identical text is published as ITU-T H.266.2 (</w:t>
      </w:r>
      <w:r w:rsidRPr="002A07EA">
        <w:rPr>
          <w:rFonts w:ascii="Cambria" w:eastAsia="DengXian" w:hAnsi="Cambria"/>
          <w:szCs w:val="22"/>
          <w:highlight w:val="yellow"/>
          <w:lang w:val="en-GB"/>
        </w:rPr>
        <w:t>xx/202x</w:t>
      </w:r>
      <w:r w:rsidRPr="002A07EA">
        <w:rPr>
          <w:rFonts w:ascii="Cambria" w:eastAsia="DengXian" w:hAnsi="Cambria"/>
          <w:szCs w:val="24"/>
          <w:lang w:val="en-GB"/>
        </w:rPr>
        <w:t>).</w:t>
      </w:r>
    </w:p>
    <w:p w14:paraId="063E677B" w14:textId="77777777" w:rsidR="002A07EA" w:rsidRPr="002A07EA" w:rsidRDefault="002A07EA" w:rsidP="002A07EA">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240" w:line="240" w:lineRule="atLeast"/>
        <w:textAlignment w:val="auto"/>
        <w:rPr>
          <w:rFonts w:ascii="Cambria" w:eastAsia="DengXian" w:hAnsi="Cambria"/>
          <w:szCs w:val="24"/>
          <w:lang w:val="en-GB"/>
        </w:rPr>
      </w:pPr>
      <w:r w:rsidRPr="002A07EA">
        <w:rPr>
          <w:rFonts w:ascii="Cambria" w:eastAsia="DengXian" w:hAnsi="Cambria"/>
          <w:szCs w:val="24"/>
          <w:lang w:val="en-GB"/>
        </w:rPr>
        <w:t xml:space="preserve">A list of all parts in the </w:t>
      </w:r>
      <w:r w:rsidRPr="002A07EA">
        <w:rPr>
          <w:rFonts w:ascii="Cambria" w:eastAsia="Calibri" w:hAnsi="Cambria"/>
          <w:szCs w:val="22"/>
          <w:lang w:val="en-GB"/>
        </w:rPr>
        <w:t>ISO/IEC 23090 series can</w:t>
      </w:r>
      <w:r w:rsidRPr="002A07EA">
        <w:rPr>
          <w:rFonts w:ascii="Cambria" w:eastAsia="DengXian" w:hAnsi="Cambria"/>
          <w:szCs w:val="24"/>
          <w:lang w:val="en-GB"/>
        </w:rPr>
        <w:t xml:space="preserve"> be found on the ISO website. </w:t>
      </w:r>
    </w:p>
    <w:p w14:paraId="1902A5DF" w14:textId="23148CF0" w:rsidR="002A07EA" w:rsidRPr="00410381" w:rsidRDefault="002A07EA" w:rsidP="002A07EA">
      <w:pPr>
        <w:pStyle w:val="Foreword"/>
        <w:rPr>
          <w:lang w:val="en-CA"/>
        </w:rPr>
      </w:pPr>
      <w:r w:rsidRPr="002A07EA">
        <w:rPr>
          <w:rFonts w:ascii="Cambria" w:eastAsia="DengXian" w:hAnsi="Cambria"/>
          <w:color w:val="auto"/>
          <w:sz w:val="22"/>
          <w:szCs w:val="24"/>
          <w:lang w:eastAsia="en-US"/>
        </w:rPr>
        <w:t xml:space="preserve">Any feedback or questions on this document should be directed to the user’s national standards body. A complete listing of these bodies can be found at </w:t>
      </w:r>
      <w:hyperlink r:id="rId16" w:history="1">
        <w:r w:rsidRPr="002A07EA">
          <w:rPr>
            <w:rFonts w:ascii="Cambria" w:eastAsia="DengXian" w:hAnsi="Cambria"/>
            <w:sz w:val="22"/>
            <w:szCs w:val="24"/>
            <w:u w:val="single"/>
            <w:lang w:eastAsia="en-US"/>
          </w:rPr>
          <w:t>www.iso.org/members.html</w:t>
        </w:r>
      </w:hyperlink>
      <w:r w:rsidRPr="002A07EA">
        <w:rPr>
          <w:rFonts w:ascii="Cambria" w:eastAsia="DengXian" w:hAnsi="Cambria"/>
          <w:color w:val="auto"/>
          <w:sz w:val="22"/>
          <w:szCs w:val="24"/>
          <w:lang w:eastAsia="en-US"/>
        </w:rPr>
        <w:t>.</w:t>
      </w:r>
    </w:p>
    <w:p w14:paraId="0B459A07" w14:textId="77777777" w:rsidR="002A07EA" w:rsidRDefault="002A07EA"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S Mincho" w:hAnsi="Arial" w:cs="Arial"/>
          <w:sz w:val="20"/>
          <w:lang w:eastAsia="ja-JP"/>
        </w:rPr>
        <w:sectPr w:rsidR="002A07EA" w:rsidSect="001D7EED">
          <w:footerReference w:type="even" r:id="rId17"/>
          <w:footerReference w:type="default" r:id="rId18"/>
          <w:pgSz w:w="12240" w:h="15840" w:code="1"/>
          <w:pgMar w:top="864" w:right="1440" w:bottom="864" w:left="1440" w:header="432" w:footer="432" w:gutter="0"/>
          <w:pgNumType w:fmt="lowerRoman"/>
          <w:cols w:space="720"/>
        </w:sectPr>
      </w:pPr>
    </w:p>
    <w:p w14:paraId="0804CB63" w14:textId="577CC3D8" w:rsidR="002A07EA" w:rsidRPr="002E0B4D" w:rsidRDefault="002A07EA" w:rsidP="004960CF">
      <w:pPr>
        <w:pStyle w:val="zzSTDTitle"/>
        <w:rPr>
          <w:rFonts w:cs="Arial"/>
          <w:noProof/>
          <w:color w:val="auto"/>
          <w:szCs w:val="32"/>
          <w:lang w:val="en-US"/>
        </w:rPr>
      </w:pPr>
      <w:r w:rsidRPr="002E0B4D">
        <w:rPr>
          <w:rFonts w:cs="Arial"/>
          <w:noProof/>
          <w:color w:val="auto"/>
          <w:szCs w:val="32"/>
          <w:lang w:val="en-US"/>
        </w:rPr>
        <w:lastRenderedPageBreak/>
        <w:fldChar w:fldCharType="begin"/>
      </w:r>
      <w:r w:rsidRPr="002E0B4D">
        <w:rPr>
          <w:rFonts w:cs="Arial"/>
          <w:noProof/>
          <w:color w:val="auto"/>
          <w:szCs w:val="32"/>
          <w:lang w:val="en-US"/>
        </w:rPr>
        <w:instrText xml:space="preserve"> REF DDTITLE1  \* MERGEFORMAT </w:instrText>
      </w:r>
      <w:r w:rsidRPr="002E0B4D">
        <w:rPr>
          <w:rFonts w:cs="Arial"/>
          <w:noProof/>
          <w:color w:val="auto"/>
          <w:szCs w:val="32"/>
          <w:lang w:val="en-US"/>
        </w:rPr>
        <w:fldChar w:fldCharType="separate"/>
      </w:r>
      <w:r w:rsidR="002E0B4D" w:rsidRPr="002E0B4D">
        <w:rPr>
          <w:rFonts w:cs="Arial"/>
          <w:noProof/>
          <w:color w:val="auto"/>
          <w:szCs w:val="32"/>
          <w:lang w:val="en-US"/>
        </w:rPr>
        <w:t xml:space="preserve">Information technology — </w:t>
      </w:r>
      <w:r w:rsidR="002E0B4D" w:rsidRPr="002E0B4D">
        <w:rPr>
          <w:rFonts w:cs="Arial"/>
          <w:noProof/>
          <w:color w:val="auto"/>
          <w:szCs w:val="32"/>
          <w:lang w:val="en-US"/>
        </w:rPr>
        <w:t>Coded representation of immersive media</w:t>
      </w:r>
      <w:r w:rsidR="002E0B4D" w:rsidRPr="002E0B4D">
        <w:rPr>
          <w:rFonts w:cs="Arial"/>
          <w:noProof/>
          <w:color w:val="auto"/>
          <w:szCs w:val="32"/>
          <w:lang w:val="en-US"/>
        </w:rPr>
        <w:t> — Part </w:t>
      </w:r>
      <w:r w:rsidR="002E0B4D" w:rsidRPr="002E0B4D">
        <w:rPr>
          <w:rFonts w:cs="Arial"/>
          <w:noProof/>
          <w:color w:val="auto"/>
          <w:szCs w:val="32"/>
        </w:rPr>
        <w:t>16</w:t>
      </w:r>
      <w:r w:rsidR="002E0B4D" w:rsidRPr="002E0B4D">
        <w:rPr>
          <w:rFonts w:cs="Arial"/>
          <w:noProof/>
          <w:color w:val="auto"/>
          <w:szCs w:val="32"/>
          <w:lang w:val="en-US"/>
        </w:rPr>
        <w:t>: </w:t>
      </w:r>
      <w:r w:rsidR="002E0B4D" w:rsidRPr="002E0B4D">
        <w:rPr>
          <w:rFonts w:cs="Arial"/>
          <w:noProof/>
          <w:color w:val="auto"/>
          <w:szCs w:val="32"/>
        </w:rPr>
        <w:t>Reference software for versatile video coding</w:t>
      </w:r>
      <w:r w:rsidRPr="002E0B4D">
        <w:rPr>
          <w:rFonts w:cs="Arial"/>
          <w:noProof/>
          <w:color w:val="auto"/>
          <w:szCs w:val="32"/>
          <w:lang w:val="en-US"/>
        </w:rPr>
        <w:fldChar w:fldCharType="end"/>
      </w:r>
    </w:p>
    <w:p w14:paraId="575C5BDC" w14:textId="18D6D281" w:rsidR="003A59C9" w:rsidRPr="002A07EA" w:rsidRDefault="003A59C9" w:rsidP="003A59C9">
      <w:pPr>
        <w:pStyle w:val="Headingb"/>
        <w:rPr>
          <w:sz w:val="24"/>
          <w:szCs w:val="24"/>
        </w:rPr>
      </w:pPr>
      <w:r w:rsidRPr="002A07EA">
        <w:rPr>
          <w:sz w:val="24"/>
          <w:szCs w:val="24"/>
        </w:rPr>
        <w:t>Introduction</w:t>
      </w:r>
      <w:r w:rsidRPr="002A07EA">
        <w:rPr>
          <w:rStyle w:val="FootnoteReference"/>
          <w:sz w:val="24"/>
          <w:szCs w:val="24"/>
        </w:rPr>
        <w:footnoteReference w:customMarkFollows="1" w:id="1"/>
        <w:t>*</w:t>
      </w:r>
    </w:p>
    <w:p w14:paraId="0D3CFDB0" w14:textId="536F8C24" w:rsidR="003A59C9" w:rsidRPr="002A07EA" w:rsidRDefault="003A59C9" w:rsidP="003A59C9">
      <w:pPr>
        <w:rPr>
          <w:szCs w:val="22"/>
        </w:rPr>
      </w:pPr>
      <w:r w:rsidRPr="002A07EA">
        <w:rPr>
          <w:szCs w:val="22"/>
          <w:lang w:eastAsia="ja-JP"/>
        </w:rPr>
        <w:t xml:space="preserve">This Recommendation | International Standard accompanies </w:t>
      </w:r>
      <w:r w:rsidRPr="002A07EA">
        <w:rPr>
          <w:szCs w:val="22"/>
        </w:rPr>
        <w:t>reference software for Rec. ITU-T H.26</w:t>
      </w:r>
      <w:r w:rsidR="00D84B25" w:rsidRPr="002A07EA">
        <w:rPr>
          <w:szCs w:val="22"/>
        </w:rPr>
        <w:t>6</w:t>
      </w:r>
      <w:r w:rsidRPr="002A07EA">
        <w:rPr>
          <w:szCs w:val="22"/>
        </w:rPr>
        <w:t xml:space="preserve"> | ISO/IEC </w:t>
      </w:r>
      <w:r w:rsidR="000A2A3F" w:rsidRPr="002A07EA">
        <w:rPr>
          <w:szCs w:val="22"/>
        </w:rPr>
        <w:t>23090-3</w:t>
      </w:r>
      <w:r w:rsidRPr="002A07EA">
        <w:rPr>
          <w:szCs w:val="22"/>
        </w:rPr>
        <w:t xml:space="preserve"> </w:t>
      </w:r>
      <w:r w:rsidR="00E108CC" w:rsidRPr="002A07EA">
        <w:rPr>
          <w:szCs w:val="22"/>
        </w:rPr>
        <w:t>Versatile</w:t>
      </w:r>
      <w:r w:rsidRPr="002A07EA">
        <w:rPr>
          <w:szCs w:val="22"/>
        </w:rPr>
        <w:t xml:space="preserve"> video coding. The reference software includes both encoder and decoder functionality.</w:t>
      </w:r>
    </w:p>
    <w:p w14:paraId="77DCF897" w14:textId="77A1F348" w:rsidR="003A59C9" w:rsidRPr="002A07EA" w:rsidRDefault="003A59C9" w:rsidP="003A59C9">
      <w:pPr>
        <w:rPr>
          <w:szCs w:val="22"/>
        </w:rPr>
      </w:pPr>
      <w:r w:rsidRPr="002A07EA">
        <w:rPr>
          <w:szCs w:val="22"/>
        </w:rPr>
        <w:t>Reference software is useful in aiding users of a video coding standard to establish and test conformance and interoperability, and to educate users and demonstrate the capabilities of the standard. For these purposes, the accompanying software is provided as an aid for the study and implementation of Rec. ITU</w:t>
      </w:r>
      <w:r w:rsidRPr="002A07EA">
        <w:rPr>
          <w:szCs w:val="22"/>
        </w:rPr>
        <w:noBreakHyphen/>
        <w:t>T H.26</w:t>
      </w:r>
      <w:r w:rsidR="00D84B25" w:rsidRPr="002A07EA">
        <w:rPr>
          <w:szCs w:val="22"/>
        </w:rPr>
        <w:t>6</w:t>
      </w:r>
      <w:r w:rsidRPr="002A07EA">
        <w:rPr>
          <w:szCs w:val="22"/>
        </w:rPr>
        <w:t> | ISO/IEC </w:t>
      </w:r>
      <w:r w:rsidR="000A2A3F" w:rsidRPr="002A07EA">
        <w:rPr>
          <w:szCs w:val="22"/>
        </w:rPr>
        <w:t>23090-3</w:t>
      </w:r>
      <w:r w:rsidRPr="002A07EA">
        <w:rPr>
          <w:szCs w:val="22"/>
        </w:rPr>
        <w:t xml:space="preserve"> </w:t>
      </w:r>
      <w:r w:rsidR="00E108CC" w:rsidRPr="002A07EA">
        <w:rPr>
          <w:szCs w:val="22"/>
        </w:rPr>
        <w:t>Versatile</w:t>
      </w:r>
      <w:r w:rsidRPr="002A07EA">
        <w:rPr>
          <w:szCs w:val="22"/>
        </w:rPr>
        <w:t xml:space="preserve"> video coding.</w:t>
      </w:r>
    </w:p>
    <w:p w14:paraId="7339A6C6" w14:textId="3F1182FD" w:rsidR="003A59C9" w:rsidRPr="002A07EA" w:rsidRDefault="003A59C9" w:rsidP="003A59C9">
      <w:pPr>
        <w:rPr>
          <w:szCs w:val="22"/>
          <w:highlight w:val="yellow"/>
          <w:lang w:val="en-CA"/>
        </w:rPr>
      </w:pPr>
      <w:r w:rsidRPr="002A07EA">
        <w:rPr>
          <w:szCs w:val="22"/>
        </w:rPr>
        <w:t>The software has been jointly developed by the ITU-T Video Coding Experts Group (VCEG, Question 6 of ITU-T Study Group 16) and the ISO/IEC Moving Picture Experts Group (MPEG</w:t>
      </w:r>
      <w:r w:rsidR="00954E89" w:rsidRPr="002A07EA">
        <w:rPr>
          <w:szCs w:val="22"/>
        </w:rPr>
        <w:t xml:space="preserve"> Joint Video Coding Team(s) with ITU-T SG 16</w:t>
      </w:r>
      <w:r w:rsidRPr="002A07EA">
        <w:rPr>
          <w:szCs w:val="22"/>
        </w:rPr>
        <w:t xml:space="preserve">, Working Group </w:t>
      </w:r>
      <w:r w:rsidR="00B55DE9" w:rsidRPr="002A07EA">
        <w:rPr>
          <w:szCs w:val="22"/>
        </w:rPr>
        <w:t xml:space="preserve">5 </w:t>
      </w:r>
      <w:r w:rsidRPr="002A07EA">
        <w:rPr>
          <w:szCs w:val="22"/>
        </w:rPr>
        <w:t>of Subcommittee 29 of ISO/IEC Joint Technical Committee 1).</w:t>
      </w:r>
    </w:p>
    <w:p w14:paraId="05BFE5C1" w14:textId="77777777" w:rsidR="003A59C9" w:rsidRPr="002A07EA" w:rsidRDefault="003A59C9" w:rsidP="003A59C9">
      <w:pPr>
        <w:pStyle w:val="Headingb"/>
        <w:rPr>
          <w:sz w:val="22"/>
          <w:szCs w:val="22"/>
        </w:rPr>
      </w:pPr>
      <w:bookmarkStart w:id="62" w:name="_Toc121045949"/>
      <w:bookmarkStart w:id="63" w:name="_Toc203472131"/>
      <w:bookmarkStart w:id="64" w:name="_Toc204400425"/>
      <w:bookmarkStart w:id="65" w:name="_Toc245087569"/>
      <w:r w:rsidRPr="002A07EA">
        <w:rPr>
          <w:sz w:val="22"/>
          <w:szCs w:val="22"/>
        </w:rPr>
        <w:t>0.1</w:t>
      </w:r>
      <w:r w:rsidRPr="002A07EA">
        <w:rPr>
          <w:sz w:val="22"/>
          <w:szCs w:val="22"/>
        </w:rPr>
        <w:tab/>
        <w:t>Purpose</w:t>
      </w:r>
      <w:bookmarkEnd w:id="62"/>
      <w:bookmarkEnd w:id="63"/>
      <w:bookmarkEnd w:id="64"/>
      <w:bookmarkEnd w:id="65"/>
    </w:p>
    <w:p w14:paraId="2DDDDF47" w14:textId="77777777" w:rsidR="003A59C9" w:rsidRPr="002A07EA" w:rsidRDefault="003A59C9" w:rsidP="003A59C9">
      <w:pPr>
        <w:rPr>
          <w:szCs w:val="22"/>
        </w:rPr>
      </w:pPr>
      <w:r w:rsidRPr="002A07EA">
        <w:rPr>
          <w:szCs w:val="22"/>
        </w:rPr>
        <w:t>The purpose of this Recommendation | International Standard is to provide the following:</w:t>
      </w:r>
    </w:p>
    <w:p w14:paraId="33CB692E" w14:textId="32AA2D3F" w:rsidR="003A59C9" w:rsidRPr="002A07EA" w:rsidRDefault="003A59C9" w:rsidP="003A59C9">
      <w:pPr>
        <w:pStyle w:val="enumlev1"/>
        <w:rPr>
          <w:sz w:val="22"/>
          <w:szCs w:val="22"/>
          <w:lang w:eastAsia="ja-JP"/>
        </w:rPr>
      </w:pPr>
      <w:r w:rsidRPr="002A07EA">
        <w:rPr>
          <w:sz w:val="22"/>
          <w:szCs w:val="22"/>
        </w:rPr>
        <w:t>–</w:t>
      </w:r>
      <w:r w:rsidRPr="002A07EA">
        <w:rPr>
          <w:sz w:val="22"/>
          <w:szCs w:val="22"/>
        </w:rPr>
        <w:tab/>
        <w:t>Reference decoder software capable of decoding bitstreams that conform to Rec. ITU</w:t>
      </w:r>
      <w:r w:rsidRPr="002A07EA">
        <w:rPr>
          <w:sz w:val="22"/>
          <w:szCs w:val="22"/>
        </w:rPr>
        <w:noBreakHyphen/>
        <w:t>T H.26</w:t>
      </w:r>
      <w:r w:rsidR="00D84B25" w:rsidRPr="002A07EA">
        <w:rPr>
          <w:sz w:val="22"/>
          <w:szCs w:val="22"/>
        </w:rPr>
        <w:t>6</w:t>
      </w:r>
      <w:r w:rsidRPr="002A07EA">
        <w:rPr>
          <w:sz w:val="22"/>
          <w:szCs w:val="22"/>
        </w:rPr>
        <w:t xml:space="preserve"> | ISO/IEC </w:t>
      </w:r>
      <w:r w:rsidR="000A2A3F" w:rsidRPr="002A07EA">
        <w:rPr>
          <w:sz w:val="22"/>
          <w:szCs w:val="22"/>
        </w:rPr>
        <w:t>23090-3</w:t>
      </w:r>
      <w:r w:rsidRPr="002A07EA">
        <w:rPr>
          <w:sz w:val="22"/>
          <w:szCs w:val="22"/>
        </w:rPr>
        <w:t xml:space="preserve"> in a manner that conforms to the decoding process specified in Rec. ITU-T H.26</w:t>
      </w:r>
      <w:r w:rsidR="00D84B25" w:rsidRPr="002A07EA">
        <w:rPr>
          <w:sz w:val="22"/>
          <w:szCs w:val="22"/>
        </w:rPr>
        <w:t>6</w:t>
      </w:r>
      <w:r w:rsidRPr="002A07EA">
        <w:rPr>
          <w:sz w:val="22"/>
          <w:szCs w:val="22"/>
        </w:rPr>
        <w:t xml:space="preserve"> | ISO/IEC </w:t>
      </w:r>
      <w:r w:rsidR="000A2A3F" w:rsidRPr="002A07EA">
        <w:rPr>
          <w:sz w:val="22"/>
          <w:szCs w:val="22"/>
        </w:rPr>
        <w:t>23090-3</w:t>
      </w:r>
      <w:r w:rsidRPr="002A07EA">
        <w:rPr>
          <w:sz w:val="22"/>
          <w:szCs w:val="22"/>
        </w:rPr>
        <w:t>.</w:t>
      </w:r>
    </w:p>
    <w:p w14:paraId="1D8EE101" w14:textId="3EBACC40" w:rsidR="003A59C9" w:rsidRPr="002A07EA" w:rsidRDefault="003A59C9" w:rsidP="003A59C9">
      <w:pPr>
        <w:pStyle w:val="enumlev1"/>
        <w:rPr>
          <w:sz w:val="22"/>
          <w:szCs w:val="22"/>
          <w:lang w:eastAsia="ja-JP"/>
        </w:rPr>
      </w:pPr>
      <w:r w:rsidRPr="002A07EA">
        <w:rPr>
          <w:sz w:val="22"/>
          <w:szCs w:val="22"/>
        </w:rPr>
        <w:t>–</w:t>
      </w:r>
      <w:r w:rsidRPr="002A07EA">
        <w:rPr>
          <w:sz w:val="22"/>
          <w:szCs w:val="22"/>
        </w:rPr>
        <w:tab/>
        <w:t>Reference encoder software capable of producing bitstreams that conform to Rec. ITU</w:t>
      </w:r>
      <w:r w:rsidRPr="002A07EA">
        <w:rPr>
          <w:sz w:val="22"/>
          <w:szCs w:val="22"/>
        </w:rPr>
        <w:noBreakHyphen/>
        <w:t>T H.26</w:t>
      </w:r>
      <w:r w:rsidR="00D84B25" w:rsidRPr="002A07EA">
        <w:rPr>
          <w:sz w:val="22"/>
          <w:szCs w:val="22"/>
        </w:rPr>
        <w:t>6</w:t>
      </w:r>
      <w:r w:rsidRPr="002A07EA">
        <w:rPr>
          <w:sz w:val="22"/>
          <w:szCs w:val="22"/>
        </w:rPr>
        <w:t xml:space="preserve"> | ISO/IEC </w:t>
      </w:r>
      <w:r w:rsidR="000A2A3F" w:rsidRPr="002A07EA">
        <w:rPr>
          <w:sz w:val="22"/>
          <w:szCs w:val="22"/>
        </w:rPr>
        <w:t>23090-3</w:t>
      </w:r>
      <w:r w:rsidRPr="002A07EA">
        <w:rPr>
          <w:sz w:val="22"/>
          <w:szCs w:val="22"/>
        </w:rPr>
        <w:t>.</w:t>
      </w:r>
    </w:p>
    <w:p w14:paraId="0D5AAE4C" w14:textId="77777777" w:rsidR="003A59C9" w:rsidRPr="002A07EA" w:rsidRDefault="003A59C9" w:rsidP="003A59C9">
      <w:pPr>
        <w:pStyle w:val="Headingb"/>
        <w:rPr>
          <w:sz w:val="22"/>
          <w:szCs w:val="22"/>
          <w:lang w:eastAsia="ja-JP"/>
        </w:rPr>
      </w:pPr>
      <w:bookmarkStart w:id="66" w:name="_Toc121045950"/>
      <w:bookmarkStart w:id="67" w:name="_Toc203472132"/>
      <w:bookmarkStart w:id="68" w:name="_Toc204400426"/>
      <w:bookmarkStart w:id="69" w:name="_Toc245087570"/>
      <w:r w:rsidRPr="002A07EA">
        <w:rPr>
          <w:noProof/>
          <w:sz w:val="22"/>
          <w:szCs w:val="22"/>
        </w:rPr>
        <w:t>0</w:t>
      </w:r>
      <w:r w:rsidRPr="002A07EA">
        <w:rPr>
          <w:sz w:val="22"/>
          <w:szCs w:val="22"/>
        </w:rPr>
        <w:t>.</w:t>
      </w:r>
      <w:r w:rsidRPr="002A07EA">
        <w:rPr>
          <w:noProof/>
          <w:sz w:val="22"/>
          <w:szCs w:val="22"/>
        </w:rPr>
        <w:t>2</w:t>
      </w:r>
      <w:r w:rsidRPr="002A07EA">
        <w:rPr>
          <w:sz w:val="22"/>
          <w:szCs w:val="22"/>
        </w:rPr>
        <w:tab/>
      </w:r>
      <w:r w:rsidRPr="002A07EA">
        <w:rPr>
          <w:sz w:val="22"/>
          <w:szCs w:val="22"/>
          <w:lang w:eastAsia="ja-JP"/>
        </w:rPr>
        <w:t>Examples of use</w:t>
      </w:r>
      <w:bookmarkEnd w:id="66"/>
      <w:bookmarkEnd w:id="67"/>
      <w:bookmarkEnd w:id="68"/>
      <w:bookmarkEnd w:id="69"/>
    </w:p>
    <w:p w14:paraId="6ADD3F4C" w14:textId="77777777" w:rsidR="003A59C9" w:rsidRPr="002A07EA" w:rsidRDefault="003A59C9" w:rsidP="003A59C9">
      <w:pPr>
        <w:rPr>
          <w:szCs w:val="22"/>
          <w:lang w:eastAsia="ja-JP"/>
        </w:rPr>
      </w:pPr>
      <w:r w:rsidRPr="002A07EA">
        <w:rPr>
          <w:szCs w:val="22"/>
          <w:lang w:eastAsia="ja-JP"/>
        </w:rPr>
        <w:t>Some examples of uses that may be appropriate for the reference decoder software are as follows:</w:t>
      </w:r>
    </w:p>
    <w:p w14:paraId="44D22E76" w14:textId="261807F3" w:rsidR="003A59C9" w:rsidRPr="002A07EA" w:rsidRDefault="003A59C9" w:rsidP="003A59C9">
      <w:pPr>
        <w:pStyle w:val="enumlev1"/>
        <w:rPr>
          <w:sz w:val="22"/>
          <w:szCs w:val="22"/>
        </w:rPr>
      </w:pPr>
      <w:r w:rsidRPr="002A07EA">
        <w:rPr>
          <w:sz w:val="22"/>
          <w:szCs w:val="22"/>
          <w:lang w:eastAsia="ja-JP"/>
        </w:rPr>
        <w:t>–</w:t>
      </w:r>
      <w:r w:rsidRPr="002A07EA">
        <w:rPr>
          <w:sz w:val="22"/>
          <w:szCs w:val="22"/>
          <w:lang w:eastAsia="ja-JP"/>
        </w:rPr>
        <w:tab/>
        <w:t xml:space="preserve">As an illustration of how to perform the decoding process specified in </w:t>
      </w:r>
      <w:r w:rsidRPr="002A07EA">
        <w:rPr>
          <w:sz w:val="22"/>
          <w:szCs w:val="22"/>
        </w:rPr>
        <w:t>Rec. ITU-T H.26</w:t>
      </w:r>
      <w:r w:rsidR="00A27AD5" w:rsidRPr="002A07EA">
        <w:rPr>
          <w:sz w:val="22"/>
          <w:szCs w:val="22"/>
        </w:rPr>
        <w:t>6</w:t>
      </w:r>
      <w:r w:rsidRPr="002A07EA">
        <w:rPr>
          <w:sz w:val="22"/>
          <w:szCs w:val="22"/>
        </w:rPr>
        <w:t> | ISO/IEC </w:t>
      </w:r>
      <w:r w:rsidR="000A2A3F" w:rsidRPr="002A07EA">
        <w:rPr>
          <w:sz w:val="22"/>
          <w:szCs w:val="22"/>
        </w:rPr>
        <w:t>23090-3</w:t>
      </w:r>
      <w:r w:rsidRPr="002A07EA">
        <w:rPr>
          <w:sz w:val="22"/>
          <w:szCs w:val="22"/>
        </w:rPr>
        <w:t>.</w:t>
      </w:r>
    </w:p>
    <w:p w14:paraId="4E4D356A" w14:textId="2818061A" w:rsidR="003A59C9" w:rsidRPr="002A07EA" w:rsidRDefault="003A59C9" w:rsidP="003A59C9">
      <w:pPr>
        <w:pStyle w:val="enumlev1"/>
        <w:rPr>
          <w:sz w:val="22"/>
          <w:szCs w:val="22"/>
          <w:lang w:eastAsia="ja-JP"/>
        </w:rPr>
      </w:pPr>
      <w:r w:rsidRPr="002A07EA">
        <w:rPr>
          <w:sz w:val="22"/>
          <w:szCs w:val="22"/>
          <w:lang w:eastAsia="ja-JP"/>
        </w:rPr>
        <w:t>–</w:t>
      </w:r>
      <w:r w:rsidRPr="002A07EA">
        <w:rPr>
          <w:sz w:val="22"/>
          <w:szCs w:val="22"/>
          <w:lang w:eastAsia="ja-JP"/>
        </w:rPr>
        <w:tab/>
        <w:t xml:space="preserve">As the starting basis for the implementation of a decoder that conforms to </w:t>
      </w:r>
      <w:r w:rsidRPr="002A07EA">
        <w:rPr>
          <w:sz w:val="22"/>
          <w:szCs w:val="22"/>
        </w:rPr>
        <w:t>Rec. ITU-T H.26</w:t>
      </w:r>
      <w:r w:rsidR="00A27AD5" w:rsidRPr="002A07EA">
        <w:rPr>
          <w:sz w:val="22"/>
          <w:szCs w:val="22"/>
        </w:rPr>
        <w:t>6</w:t>
      </w:r>
      <w:r w:rsidRPr="002A07EA">
        <w:rPr>
          <w:sz w:val="22"/>
          <w:szCs w:val="22"/>
        </w:rPr>
        <w:t> | ISO/IEC </w:t>
      </w:r>
      <w:r w:rsidR="000A2A3F" w:rsidRPr="002A07EA">
        <w:rPr>
          <w:sz w:val="22"/>
          <w:szCs w:val="22"/>
        </w:rPr>
        <w:t>23090-3</w:t>
      </w:r>
      <w:r w:rsidRPr="002A07EA">
        <w:rPr>
          <w:sz w:val="22"/>
          <w:szCs w:val="22"/>
        </w:rPr>
        <w:t>.</w:t>
      </w:r>
    </w:p>
    <w:p w14:paraId="03070777" w14:textId="3F33F031" w:rsidR="003A59C9" w:rsidRPr="002A07EA" w:rsidRDefault="003A59C9" w:rsidP="003A59C9">
      <w:pPr>
        <w:pStyle w:val="enumlev1"/>
        <w:rPr>
          <w:sz w:val="22"/>
          <w:szCs w:val="22"/>
        </w:rPr>
      </w:pPr>
      <w:r w:rsidRPr="002A07EA">
        <w:rPr>
          <w:sz w:val="22"/>
          <w:szCs w:val="22"/>
          <w:lang w:eastAsia="ja-JP"/>
        </w:rPr>
        <w:t>–</w:t>
      </w:r>
      <w:r w:rsidRPr="002A07EA">
        <w:rPr>
          <w:sz w:val="22"/>
          <w:szCs w:val="22"/>
          <w:lang w:eastAsia="ja-JP"/>
        </w:rPr>
        <w:tab/>
      </w:r>
      <w:r w:rsidRPr="002A07EA">
        <w:rPr>
          <w:sz w:val="22"/>
          <w:szCs w:val="22"/>
        </w:rPr>
        <w:t>For testing the conformance of a decoder implementation with the decoding process specified in Rec. ITU-T H.26</w:t>
      </w:r>
      <w:r w:rsidR="00A27AD5" w:rsidRPr="002A07EA">
        <w:rPr>
          <w:sz w:val="22"/>
          <w:szCs w:val="22"/>
        </w:rPr>
        <w:t>6</w:t>
      </w:r>
      <w:r w:rsidRPr="002A07EA">
        <w:rPr>
          <w:sz w:val="22"/>
          <w:szCs w:val="22"/>
        </w:rPr>
        <w:t xml:space="preserve"> | ISO/IEC </w:t>
      </w:r>
      <w:r w:rsidR="000A2A3F" w:rsidRPr="002A07EA">
        <w:rPr>
          <w:sz w:val="22"/>
          <w:szCs w:val="22"/>
        </w:rPr>
        <w:t>23090-3</w:t>
      </w:r>
      <w:r w:rsidRPr="002A07EA">
        <w:rPr>
          <w:sz w:val="22"/>
          <w:szCs w:val="22"/>
        </w:rPr>
        <w:t xml:space="preserve"> (as the values of the samples in all decoded pictures and the relative ordering of those pictures will be identical from all conforming decoder implementations that support the profile and level used in a bitstream that </w:t>
      </w:r>
      <w:r w:rsidRPr="002A07EA">
        <w:rPr>
          <w:sz w:val="22"/>
          <w:szCs w:val="22"/>
          <w:lang w:eastAsia="ja-JP"/>
        </w:rPr>
        <w:t xml:space="preserve">conforms to </w:t>
      </w:r>
      <w:r w:rsidRPr="002A07EA">
        <w:rPr>
          <w:sz w:val="22"/>
          <w:szCs w:val="22"/>
        </w:rPr>
        <w:t>Rec. ITU-T H.26</w:t>
      </w:r>
      <w:r w:rsidR="00A27AD5" w:rsidRPr="002A07EA">
        <w:rPr>
          <w:sz w:val="22"/>
          <w:szCs w:val="22"/>
        </w:rPr>
        <w:t>6</w:t>
      </w:r>
      <w:r w:rsidRPr="002A07EA">
        <w:rPr>
          <w:sz w:val="22"/>
          <w:szCs w:val="22"/>
        </w:rPr>
        <w:t> | ISO/IEC </w:t>
      </w:r>
      <w:r w:rsidR="000A2A3F" w:rsidRPr="002A07EA">
        <w:rPr>
          <w:sz w:val="22"/>
          <w:szCs w:val="22"/>
        </w:rPr>
        <w:t>23090-3</w:t>
      </w:r>
      <w:r w:rsidRPr="002A07EA">
        <w:rPr>
          <w:sz w:val="22"/>
          <w:szCs w:val="22"/>
        </w:rPr>
        <w:t>).</w:t>
      </w:r>
    </w:p>
    <w:p w14:paraId="3FB61F8C" w14:textId="798D58AD" w:rsidR="003A59C9" w:rsidRPr="002A07EA" w:rsidRDefault="003A59C9" w:rsidP="003A59C9">
      <w:pPr>
        <w:pStyle w:val="enumlev1"/>
        <w:rPr>
          <w:sz w:val="22"/>
          <w:szCs w:val="22"/>
        </w:rPr>
      </w:pPr>
      <w:r w:rsidRPr="002A07EA">
        <w:rPr>
          <w:sz w:val="22"/>
          <w:szCs w:val="22"/>
        </w:rPr>
        <w:t>–</w:t>
      </w:r>
      <w:r w:rsidRPr="002A07EA">
        <w:rPr>
          <w:sz w:val="22"/>
          <w:szCs w:val="22"/>
        </w:rPr>
        <w:tab/>
        <w:t>For testing the conformance of a bitstream to the constraints specified for bitstream conformance in Rec. ITU-T H.26</w:t>
      </w:r>
      <w:r w:rsidR="00A27AD5" w:rsidRPr="002A07EA">
        <w:rPr>
          <w:sz w:val="22"/>
          <w:szCs w:val="22"/>
        </w:rPr>
        <w:t>6</w:t>
      </w:r>
      <w:r w:rsidRPr="002A07EA">
        <w:rPr>
          <w:sz w:val="22"/>
          <w:szCs w:val="22"/>
        </w:rPr>
        <w:t xml:space="preserve"> | ISO/IEC </w:t>
      </w:r>
      <w:r w:rsidR="000A2A3F" w:rsidRPr="002A07EA">
        <w:rPr>
          <w:sz w:val="22"/>
          <w:szCs w:val="22"/>
        </w:rPr>
        <w:t>23090-3</w:t>
      </w:r>
      <w:r w:rsidRPr="002A07EA">
        <w:rPr>
          <w:sz w:val="22"/>
          <w:szCs w:val="22"/>
        </w:rPr>
        <w:t>, as the software can detect and report many bitstream conformance violations.</w:t>
      </w:r>
    </w:p>
    <w:p w14:paraId="48E503FF" w14:textId="318C72E2" w:rsidR="003A59C9" w:rsidRPr="002A07EA" w:rsidRDefault="003A59C9" w:rsidP="003A59C9">
      <w:pPr>
        <w:pStyle w:val="Note2"/>
        <w:ind w:left="1191"/>
        <w:rPr>
          <w:sz w:val="22"/>
          <w:szCs w:val="22"/>
        </w:rPr>
      </w:pPr>
      <w:r w:rsidRPr="002A07EA">
        <w:rPr>
          <w:sz w:val="22"/>
          <w:szCs w:val="22"/>
        </w:rPr>
        <w:t>NOTE 1 – However, the lack of the detection of any conformance violation by the reference decoder software should not be considered as definitive proof that the bitstream conforms to all constraints specified for bitstream conformance in Rec. ITU-T H.26</w:t>
      </w:r>
      <w:r w:rsidR="00A27AD5" w:rsidRPr="002A07EA">
        <w:rPr>
          <w:sz w:val="22"/>
          <w:szCs w:val="22"/>
        </w:rPr>
        <w:t>6</w:t>
      </w:r>
      <w:r w:rsidRPr="002A07EA">
        <w:rPr>
          <w:sz w:val="22"/>
          <w:szCs w:val="22"/>
        </w:rPr>
        <w:t xml:space="preserve"> | ISO/IEC </w:t>
      </w:r>
      <w:r w:rsidR="000A2A3F" w:rsidRPr="002A07EA">
        <w:rPr>
          <w:sz w:val="22"/>
          <w:szCs w:val="22"/>
        </w:rPr>
        <w:t>23090-3</w:t>
      </w:r>
      <w:r w:rsidRPr="002A07EA">
        <w:rPr>
          <w:sz w:val="22"/>
          <w:szCs w:val="22"/>
        </w:rPr>
        <w:t>.</w:t>
      </w:r>
    </w:p>
    <w:p w14:paraId="14D718B8" w14:textId="77777777" w:rsidR="003A59C9" w:rsidRPr="002A07EA" w:rsidRDefault="003A59C9" w:rsidP="003A59C9">
      <w:pPr>
        <w:rPr>
          <w:szCs w:val="22"/>
          <w:lang w:eastAsia="ja-JP"/>
        </w:rPr>
      </w:pPr>
      <w:r w:rsidRPr="002A07EA">
        <w:rPr>
          <w:szCs w:val="22"/>
          <w:lang w:eastAsia="ja-JP"/>
        </w:rPr>
        <w:t>Some examples of uses that may be appropriate for the reference encoder software are as follows:</w:t>
      </w:r>
    </w:p>
    <w:p w14:paraId="1ADBFE79" w14:textId="0FE28ACE" w:rsidR="003A59C9" w:rsidRPr="002A07EA" w:rsidRDefault="003A59C9" w:rsidP="003A59C9">
      <w:pPr>
        <w:pStyle w:val="enumlev1"/>
        <w:rPr>
          <w:sz w:val="22"/>
          <w:szCs w:val="22"/>
        </w:rPr>
      </w:pPr>
      <w:r w:rsidRPr="002A07EA">
        <w:rPr>
          <w:sz w:val="22"/>
          <w:szCs w:val="22"/>
        </w:rPr>
        <w:lastRenderedPageBreak/>
        <w:t>–</w:t>
      </w:r>
      <w:r w:rsidRPr="002A07EA">
        <w:rPr>
          <w:sz w:val="22"/>
          <w:szCs w:val="22"/>
        </w:rPr>
        <w:tab/>
      </w:r>
      <w:r w:rsidRPr="002A07EA">
        <w:rPr>
          <w:sz w:val="22"/>
          <w:szCs w:val="22"/>
          <w:lang w:eastAsia="ja-JP"/>
        </w:rPr>
        <w:t xml:space="preserve">As an illustration of how to perform an encoding process that produces bitstreams that conform to the </w:t>
      </w:r>
      <w:r w:rsidRPr="002A07EA">
        <w:rPr>
          <w:sz w:val="22"/>
          <w:szCs w:val="22"/>
        </w:rPr>
        <w:t>constraints specified for bitstream conformance in Rec. ITU-T H.26</w:t>
      </w:r>
      <w:r w:rsidR="00A27AD5" w:rsidRPr="002A07EA">
        <w:rPr>
          <w:sz w:val="22"/>
          <w:szCs w:val="22"/>
        </w:rPr>
        <w:t>6</w:t>
      </w:r>
      <w:r w:rsidRPr="002A07EA">
        <w:rPr>
          <w:sz w:val="22"/>
          <w:szCs w:val="22"/>
        </w:rPr>
        <w:t xml:space="preserve"> | ISO/IEC </w:t>
      </w:r>
      <w:r w:rsidR="000A2A3F" w:rsidRPr="002A07EA">
        <w:rPr>
          <w:sz w:val="22"/>
          <w:szCs w:val="22"/>
        </w:rPr>
        <w:t>23090-3</w:t>
      </w:r>
      <w:r w:rsidRPr="002A07EA">
        <w:rPr>
          <w:sz w:val="22"/>
          <w:szCs w:val="22"/>
        </w:rPr>
        <w:t>.</w:t>
      </w:r>
    </w:p>
    <w:p w14:paraId="04BE2135" w14:textId="1F3F7F69" w:rsidR="003A59C9" w:rsidRPr="002A07EA" w:rsidRDefault="003A59C9" w:rsidP="003A59C9">
      <w:pPr>
        <w:pStyle w:val="enumlev1"/>
        <w:rPr>
          <w:sz w:val="22"/>
          <w:szCs w:val="22"/>
        </w:rPr>
      </w:pPr>
      <w:r w:rsidRPr="002A07EA">
        <w:rPr>
          <w:sz w:val="22"/>
          <w:szCs w:val="22"/>
        </w:rPr>
        <w:t>–</w:t>
      </w:r>
      <w:r w:rsidRPr="002A07EA">
        <w:rPr>
          <w:sz w:val="22"/>
          <w:szCs w:val="22"/>
        </w:rPr>
        <w:tab/>
      </w:r>
      <w:r w:rsidRPr="002A07EA">
        <w:rPr>
          <w:sz w:val="22"/>
          <w:szCs w:val="22"/>
          <w:lang w:eastAsia="ja-JP"/>
        </w:rPr>
        <w:t xml:space="preserve">As the starting basis for the implementation of an encoder that conforms to </w:t>
      </w:r>
      <w:r w:rsidRPr="002A07EA">
        <w:rPr>
          <w:sz w:val="22"/>
          <w:szCs w:val="22"/>
        </w:rPr>
        <w:t>Rec. ITU</w:t>
      </w:r>
      <w:r w:rsidRPr="002A07EA">
        <w:rPr>
          <w:sz w:val="22"/>
          <w:szCs w:val="22"/>
        </w:rPr>
        <w:noBreakHyphen/>
        <w:t>T H.26</w:t>
      </w:r>
      <w:r w:rsidR="00A27AD5" w:rsidRPr="002A07EA">
        <w:rPr>
          <w:sz w:val="22"/>
          <w:szCs w:val="22"/>
        </w:rPr>
        <w:t>6</w:t>
      </w:r>
      <w:r w:rsidRPr="002A07EA">
        <w:rPr>
          <w:sz w:val="22"/>
          <w:szCs w:val="22"/>
        </w:rPr>
        <w:t> | ISO/IEC </w:t>
      </w:r>
      <w:r w:rsidR="000A2A3F" w:rsidRPr="002A07EA">
        <w:rPr>
          <w:sz w:val="22"/>
          <w:szCs w:val="22"/>
        </w:rPr>
        <w:t>23090-3</w:t>
      </w:r>
      <w:r w:rsidRPr="002A07EA">
        <w:rPr>
          <w:sz w:val="22"/>
          <w:szCs w:val="22"/>
        </w:rPr>
        <w:t>.</w:t>
      </w:r>
    </w:p>
    <w:p w14:paraId="0D0C990B" w14:textId="5A8798CB" w:rsidR="003A59C9" w:rsidRPr="002A07EA" w:rsidRDefault="003A59C9" w:rsidP="003A59C9">
      <w:pPr>
        <w:pStyle w:val="enumlev1"/>
        <w:rPr>
          <w:sz w:val="22"/>
          <w:szCs w:val="22"/>
        </w:rPr>
      </w:pPr>
      <w:r w:rsidRPr="002A07EA">
        <w:rPr>
          <w:sz w:val="22"/>
          <w:szCs w:val="22"/>
        </w:rPr>
        <w:t>–</w:t>
      </w:r>
      <w:r w:rsidRPr="002A07EA">
        <w:rPr>
          <w:sz w:val="22"/>
          <w:szCs w:val="22"/>
        </w:rPr>
        <w:tab/>
        <w:t>As a means of generating bitstreams for testing the conformance of a decoder implementation with the decoding process specified in Rec. ITU-T H.26</w:t>
      </w:r>
      <w:r w:rsidR="00A27AD5" w:rsidRPr="002A07EA">
        <w:rPr>
          <w:sz w:val="22"/>
          <w:szCs w:val="22"/>
        </w:rPr>
        <w:t>6</w:t>
      </w:r>
      <w:r w:rsidRPr="002A07EA">
        <w:rPr>
          <w:sz w:val="22"/>
          <w:szCs w:val="22"/>
        </w:rPr>
        <w:t> | ISO/IEC </w:t>
      </w:r>
      <w:r w:rsidR="000A2A3F" w:rsidRPr="002A07EA">
        <w:rPr>
          <w:sz w:val="22"/>
          <w:szCs w:val="22"/>
        </w:rPr>
        <w:t>23090-3</w:t>
      </w:r>
      <w:r w:rsidRPr="002A07EA">
        <w:rPr>
          <w:sz w:val="22"/>
          <w:szCs w:val="22"/>
        </w:rPr>
        <w:t>.</w:t>
      </w:r>
    </w:p>
    <w:p w14:paraId="3757E39C" w14:textId="7DD61484" w:rsidR="003A59C9" w:rsidRPr="002A07EA" w:rsidRDefault="003A59C9" w:rsidP="003A59C9">
      <w:pPr>
        <w:pStyle w:val="enumlev1"/>
        <w:rPr>
          <w:sz w:val="22"/>
          <w:szCs w:val="22"/>
        </w:rPr>
      </w:pPr>
      <w:r w:rsidRPr="002A07EA">
        <w:rPr>
          <w:sz w:val="22"/>
          <w:szCs w:val="22"/>
        </w:rPr>
        <w:t>–</w:t>
      </w:r>
      <w:r w:rsidRPr="002A07EA">
        <w:rPr>
          <w:sz w:val="22"/>
          <w:szCs w:val="22"/>
        </w:rPr>
        <w:tab/>
        <w:t>As a means of evaluating and demonstrating examples of the quality that can be achieved by an encoding process that conforms to Rec. ITU-T H.26</w:t>
      </w:r>
      <w:r w:rsidR="00A27AD5" w:rsidRPr="002A07EA">
        <w:rPr>
          <w:sz w:val="22"/>
          <w:szCs w:val="22"/>
        </w:rPr>
        <w:t>6</w:t>
      </w:r>
      <w:r w:rsidRPr="002A07EA">
        <w:rPr>
          <w:sz w:val="22"/>
          <w:szCs w:val="22"/>
        </w:rPr>
        <w:t xml:space="preserve"> | ISO/IEC </w:t>
      </w:r>
      <w:r w:rsidR="000A2A3F" w:rsidRPr="002A07EA">
        <w:rPr>
          <w:sz w:val="22"/>
          <w:szCs w:val="22"/>
        </w:rPr>
        <w:t>23090-3</w:t>
      </w:r>
      <w:r w:rsidRPr="002A07EA">
        <w:rPr>
          <w:sz w:val="22"/>
          <w:szCs w:val="22"/>
        </w:rPr>
        <w:t>.</w:t>
      </w:r>
    </w:p>
    <w:p w14:paraId="41C39C62" w14:textId="740CD410" w:rsidR="003A59C9" w:rsidRPr="002A07EA" w:rsidRDefault="003A59C9" w:rsidP="003A59C9">
      <w:pPr>
        <w:pStyle w:val="Note"/>
        <w:ind w:left="1191" w:hanging="1191"/>
        <w:rPr>
          <w:szCs w:val="22"/>
        </w:rPr>
      </w:pPr>
      <w:r w:rsidRPr="002A07EA">
        <w:rPr>
          <w:szCs w:val="22"/>
        </w:rPr>
        <w:tab/>
      </w:r>
      <w:r w:rsidRPr="002A07EA">
        <w:rPr>
          <w:szCs w:val="22"/>
        </w:rPr>
        <w:tab/>
        <w:t>NOTE 2 – However, no guarantee of the quality that will be achieved by an encoder is provided by its conformance to Rec. ITU-T H.26</w:t>
      </w:r>
      <w:r w:rsidR="00A27AD5" w:rsidRPr="002A07EA">
        <w:rPr>
          <w:szCs w:val="22"/>
        </w:rPr>
        <w:t>6</w:t>
      </w:r>
      <w:r w:rsidRPr="002A07EA">
        <w:rPr>
          <w:szCs w:val="22"/>
        </w:rPr>
        <w:t xml:space="preserve"> | ISO/IEC </w:t>
      </w:r>
      <w:r w:rsidR="000A2A3F" w:rsidRPr="002A07EA">
        <w:rPr>
          <w:szCs w:val="22"/>
        </w:rPr>
        <w:t>23090-3</w:t>
      </w:r>
      <w:r w:rsidRPr="002A07EA">
        <w:rPr>
          <w:szCs w:val="22"/>
        </w:rPr>
        <w:t>, as the conformance of an encoder to Rec. ITU</w:t>
      </w:r>
      <w:r w:rsidRPr="002A07EA">
        <w:rPr>
          <w:szCs w:val="22"/>
        </w:rPr>
        <w:noBreakHyphen/>
        <w:t>T H.26</w:t>
      </w:r>
      <w:r w:rsidR="00A27AD5" w:rsidRPr="002A07EA">
        <w:rPr>
          <w:szCs w:val="22"/>
        </w:rPr>
        <w:t>6</w:t>
      </w:r>
      <w:r w:rsidRPr="002A07EA">
        <w:rPr>
          <w:szCs w:val="22"/>
        </w:rPr>
        <w:t xml:space="preserve"> | ISO/IEC </w:t>
      </w:r>
      <w:r w:rsidR="000A2A3F" w:rsidRPr="002A07EA">
        <w:rPr>
          <w:szCs w:val="22"/>
        </w:rPr>
        <w:t>23090-3</w:t>
      </w:r>
      <w:r w:rsidRPr="002A07EA">
        <w:rPr>
          <w:szCs w:val="22"/>
        </w:rPr>
        <w:t xml:space="preserve"> is defined only in terms of format constraints imposed on the bitstream syntax. Thus, while the reference encoder software may suffice to provide some illustrative examples of what quality can be achieved in conformance to Rec. ITU-T H.26</w:t>
      </w:r>
      <w:r w:rsidR="00A27AD5" w:rsidRPr="002A07EA">
        <w:rPr>
          <w:szCs w:val="22"/>
        </w:rPr>
        <w:t>6</w:t>
      </w:r>
      <w:r w:rsidRPr="002A07EA">
        <w:rPr>
          <w:szCs w:val="22"/>
        </w:rPr>
        <w:t xml:space="preserve"> | ISO/IEC </w:t>
      </w:r>
      <w:r w:rsidR="000A2A3F" w:rsidRPr="002A07EA">
        <w:rPr>
          <w:szCs w:val="22"/>
        </w:rPr>
        <w:t>23090-3</w:t>
      </w:r>
      <w:r w:rsidRPr="002A07EA">
        <w:rPr>
          <w:szCs w:val="22"/>
        </w:rPr>
        <w:t>, it provides neither an assurance of minimum guaranteed video encoding quality nor maximum achievable video encoding quality.</w:t>
      </w:r>
    </w:p>
    <w:p w14:paraId="085324BC" w14:textId="77777777" w:rsidR="003A59C9" w:rsidRPr="002A07EA" w:rsidRDefault="003A59C9" w:rsidP="003A59C9">
      <w:pPr>
        <w:pStyle w:val="Headingb"/>
        <w:keepNext/>
        <w:keepLines/>
        <w:rPr>
          <w:sz w:val="22"/>
          <w:szCs w:val="22"/>
          <w:lang w:eastAsia="ja-JP"/>
        </w:rPr>
      </w:pPr>
      <w:bookmarkStart w:id="70" w:name="_Toc121045951"/>
      <w:bookmarkStart w:id="71" w:name="_Toc203472133"/>
      <w:bookmarkStart w:id="72" w:name="_Toc204400427"/>
      <w:bookmarkStart w:id="73" w:name="_Toc245087571"/>
      <w:r w:rsidRPr="002A07EA">
        <w:rPr>
          <w:noProof/>
          <w:sz w:val="22"/>
          <w:szCs w:val="22"/>
        </w:rPr>
        <w:t>0</w:t>
      </w:r>
      <w:r w:rsidRPr="002A07EA">
        <w:rPr>
          <w:sz w:val="22"/>
          <w:szCs w:val="22"/>
        </w:rPr>
        <w:t>.</w:t>
      </w:r>
      <w:r w:rsidRPr="002A07EA">
        <w:rPr>
          <w:noProof/>
          <w:sz w:val="22"/>
          <w:szCs w:val="22"/>
        </w:rPr>
        <w:t>3</w:t>
      </w:r>
      <w:r w:rsidRPr="002A07EA">
        <w:rPr>
          <w:sz w:val="22"/>
          <w:szCs w:val="22"/>
        </w:rPr>
        <w:tab/>
      </w:r>
      <w:r w:rsidRPr="002A07EA">
        <w:rPr>
          <w:sz w:val="22"/>
          <w:szCs w:val="22"/>
          <w:lang w:eastAsia="ja-JP"/>
        </w:rPr>
        <w:t>Warranty disclaimer</w:t>
      </w:r>
      <w:bookmarkEnd w:id="70"/>
      <w:bookmarkEnd w:id="71"/>
      <w:bookmarkEnd w:id="72"/>
      <w:bookmarkEnd w:id="73"/>
    </w:p>
    <w:p w14:paraId="78B4FE8F" w14:textId="77777777" w:rsidR="003A59C9" w:rsidRPr="002A07EA" w:rsidRDefault="003A59C9" w:rsidP="003A59C9">
      <w:pPr>
        <w:keepNext/>
        <w:keepLines/>
        <w:rPr>
          <w:szCs w:val="22"/>
          <w:lang w:eastAsia="ja-JP"/>
        </w:rPr>
      </w:pPr>
      <w:r w:rsidRPr="002A07EA">
        <w:rPr>
          <w:szCs w:val="22"/>
          <w:lang w:eastAsia="ja-JP"/>
        </w:rPr>
        <w:t xml:space="preserve">Regardless of </w:t>
      </w:r>
      <w:proofErr w:type="gramStart"/>
      <w:r w:rsidRPr="002A07EA">
        <w:rPr>
          <w:szCs w:val="22"/>
          <w:lang w:eastAsia="ja-JP"/>
        </w:rPr>
        <w:t>any and all</w:t>
      </w:r>
      <w:proofErr w:type="gramEnd"/>
      <w:r w:rsidRPr="002A07EA">
        <w:rPr>
          <w:szCs w:val="22"/>
          <w:lang w:eastAsia="ja-JP"/>
        </w:rPr>
        <w:t xml:space="preserve"> statements made herein or elsewhere regarding the possible uses of the reference software, the following disclaimers of warranty apply to the provided reference software.</w:t>
      </w:r>
    </w:p>
    <w:p w14:paraId="5296B1FA" w14:textId="77777777" w:rsidR="003A59C9" w:rsidRPr="002A07EA" w:rsidRDefault="003A59C9" w:rsidP="003A59C9">
      <w:pPr>
        <w:pStyle w:val="enumlev1"/>
        <w:rPr>
          <w:sz w:val="22"/>
          <w:szCs w:val="22"/>
        </w:rPr>
      </w:pPr>
      <w:r w:rsidRPr="002A07EA">
        <w:rPr>
          <w:sz w:val="22"/>
          <w:szCs w:val="22"/>
        </w:rPr>
        <w:t>–</w:t>
      </w:r>
      <w:r w:rsidRPr="002A07EA">
        <w:rPr>
          <w:sz w:val="22"/>
          <w:szCs w:val="22"/>
        </w:rPr>
        <w:tab/>
      </w:r>
      <w:r w:rsidRPr="002A07EA">
        <w:rPr>
          <w:sz w:val="22"/>
          <w:szCs w:val="22"/>
          <w:lang w:eastAsia="ja-JP"/>
        </w:rPr>
        <w:t xml:space="preserve">ITU and ISO/IEC disclaim </w:t>
      </w:r>
      <w:proofErr w:type="gramStart"/>
      <w:r w:rsidRPr="002A07EA">
        <w:rPr>
          <w:sz w:val="22"/>
          <w:szCs w:val="22"/>
          <w:lang w:eastAsia="ja-JP"/>
        </w:rPr>
        <w:t>any and all</w:t>
      </w:r>
      <w:proofErr w:type="gramEnd"/>
      <w:r w:rsidRPr="002A07EA">
        <w:rPr>
          <w:sz w:val="22"/>
          <w:szCs w:val="22"/>
          <w:lang w:eastAsia="ja-JP"/>
        </w:rPr>
        <w:t xml:space="preserve"> warranties, whether express, implied, or statutory, including any implied warranties of merchantability or of fitness for a particular purpose.</w:t>
      </w:r>
    </w:p>
    <w:p w14:paraId="7A36B1BD" w14:textId="77777777" w:rsidR="003A59C9" w:rsidRPr="002A07EA" w:rsidRDefault="003A59C9" w:rsidP="003A59C9">
      <w:pPr>
        <w:pStyle w:val="enumlev1"/>
        <w:rPr>
          <w:sz w:val="22"/>
          <w:szCs w:val="22"/>
        </w:rPr>
      </w:pPr>
      <w:r w:rsidRPr="002A07EA">
        <w:rPr>
          <w:sz w:val="22"/>
          <w:szCs w:val="22"/>
        </w:rPr>
        <w:t>–</w:t>
      </w:r>
      <w:r w:rsidRPr="002A07EA">
        <w:rPr>
          <w:sz w:val="22"/>
          <w:szCs w:val="22"/>
        </w:rPr>
        <w:tab/>
      </w:r>
      <w:r w:rsidRPr="002A07EA">
        <w:rPr>
          <w:sz w:val="22"/>
          <w:szCs w:val="22"/>
          <w:lang w:eastAsia="ja-JP"/>
        </w:rPr>
        <w:t>In no event shall the contributor(s), ISO/IEC or ITU be liable for any incidental, punitive, or consequential damages of any kind whatsoever arising from the use of these programs.</w:t>
      </w:r>
    </w:p>
    <w:p w14:paraId="1F4D8B69" w14:textId="77777777" w:rsidR="003A59C9" w:rsidRPr="002A07EA" w:rsidRDefault="003A59C9" w:rsidP="003A59C9">
      <w:pPr>
        <w:pStyle w:val="enumlev1"/>
        <w:rPr>
          <w:sz w:val="22"/>
          <w:szCs w:val="22"/>
        </w:rPr>
      </w:pPr>
      <w:r w:rsidRPr="002A07EA">
        <w:rPr>
          <w:sz w:val="22"/>
          <w:szCs w:val="22"/>
        </w:rPr>
        <w:t>–</w:t>
      </w:r>
      <w:r w:rsidRPr="002A07EA">
        <w:rPr>
          <w:sz w:val="22"/>
          <w:szCs w:val="22"/>
        </w:rPr>
        <w:tab/>
      </w:r>
      <w:r w:rsidRPr="002A07EA">
        <w:rPr>
          <w:sz w:val="22"/>
          <w:szCs w:val="22"/>
          <w:lang w:eastAsia="ja-JP"/>
        </w:rPr>
        <w:t>This disclaimer of warranty extends to the user of these programs and user's customers, employees, agents, transferees, successors, and assignees.</w:t>
      </w:r>
    </w:p>
    <w:p w14:paraId="7CE9F669" w14:textId="77777777" w:rsidR="003A59C9" w:rsidRPr="002A07EA" w:rsidRDefault="003A59C9" w:rsidP="003A59C9">
      <w:pPr>
        <w:pStyle w:val="enumlev1"/>
        <w:rPr>
          <w:sz w:val="22"/>
          <w:szCs w:val="22"/>
        </w:rPr>
      </w:pPr>
      <w:r w:rsidRPr="002A07EA">
        <w:rPr>
          <w:sz w:val="22"/>
          <w:szCs w:val="22"/>
        </w:rPr>
        <w:t>–</w:t>
      </w:r>
      <w:r w:rsidRPr="002A07EA">
        <w:rPr>
          <w:sz w:val="22"/>
          <w:szCs w:val="22"/>
        </w:rPr>
        <w:tab/>
      </w:r>
      <w:r w:rsidRPr="002A07EA">
        <w:rPr>
          <w:sz w:val="22"/>
          <w:szCs w:val="22"/>
          <w:lang w:eastAsia="ja-JP"/>
        </w:rPr>
        <w:t>ITU does not represent or warrant that the programs furnished hereunder are free of infringement of any third-party patents.</w:t>
      </w:r>
    </w:p>
    <w:p w14:paraId="369F0DFC" w14:textId="77777777" w:rsidR="003A59C9" w:rsidRPr="002A07EA" w:rsidRDefault="003A59C9" w:rsidP="003A59C9">
      <w:pPr>
        <w:pStyle w:val="enumlev1"/>
        <w:rPr>
          <w:sz w:val="22"/>
          <w:szCs w:val="22"/>
        </w:rPr>
      </w:pPr>
      <w:r w:rsidRPr="002A07EA">
        <w:rPr>
          <w:sz w:val="22"/>
          <w:szCs w:val="22"/>
        </w:rPr>
        <w:t>–</w:t>
      </w:r>
      <w:r w:rsidRPr="002A07EA">
        <w:rPr>
          <w:sz w:val="22"/>
          <w:szCs w:val="22"/>
        </w:rPr>
        <w:tab/>
      </w:r>
      <w:r w:rsidRPr="002A07EA">
        <w:rPr>
          <w:sz w:val="22"/>
          <w:szCs w:val="22"/>
          <w:lang w:eastAsia="ja-JP"/>
        </w:rPr>
        <w:t>Commercial implementations of ISO/IEC International Standards | ITU-T Recommendations, including shareware, may be subject to royalty fees to patent holders.</w:t>
      </w:r>
    </w:p>
    <w:p w14:paraId="0EE84F7F" w14:textId="77777777" w:rsidR="003A59C9" w:rsidRPr="002A07EA" w:rsidRDefault="003A59C9" w:rsidP="003A59C9">
      <w:pPr>
        <w:pStyle w:val="enumlev1"/>
        <w:rPr>
          <w:sz w:val="22"/>
          <w:szCs w:val="22"/>
          <w:lang w:eastAsia="ja-JP"/>
        </w:rPr>
      </w:pPr>
      <w:r w:rsidRPr="002A07EA">
        <w:rPr>
          <w:sz w:val="22"/>
          <w:szCs w:val="22"/>
        </w:rPr>
        <w:t>–</w:t>
      </w:r>
      <w:r w:rsidRPr="002A07EA">
        <w:rPr>
          <w:sz w:val="22"/>
          <w:szCs w:val="22"/>
        </w:rPr>
        <w:tab/>
      </w:r>
      <w:r w:rsidRPr="002A07EA">
        <w:rPr>
          <w:sz w:val="22"/>
          <w:szCs w:val="22"/>
          <w:lang w:eastAsia="ja-JP"/>
        </w:rPr>
        <w:t xml:space="preserve">Information regarding the common patent policy for ITU-T/ITU-R/ISO/IEC is available from the ITU website at </w:t>
      </w:r>
      <w:hyperlink r:id="rId19" w:history="1">
        <w:r w:rsidRPr="002A07EA">
          <w:rPr>
            <w:rStyle w:val="Hyperlink"/>
            <w:sz w:val="22"/>
            <w:szCs w:val="22"/>
            <w:lang w:eastAsia="ja-JP"/>
          </w:rPr>
          <w:t>http://itu.int</w:t>
        </w:r>
      </w:hyperlink>
      <w:r w:rsidRPr="002A07EA">
        <w:rPr>
          <w:rStyle w:val="Hyperlink"/>
          <w:sz w:val="22"/>
          <w:szCs w:val="22"/>
        </w:rPr>
        <w:t>/ITU-T/dbase/patent/patent-policy.html</w:t>
      </w:r>
      <w:r w:rsidRPr="002A07EA">
        <w:rPr>
          <w:sz w:val="22"/>
          <w:szCs w:val="22"/>
          <w:lang w:eastAsia="ja-JP"/>
        </w:rPr>
        <w:t>.</w:t>
      </w:r>
    </w:p>
    <w:p w14:paraId="013E718A" w14:textId="77777777" w:rsidR="003A59C9" w:rsidRPr="002A07EA" w:rsidRDefault="003A59C9" w:rsidP="003A59C9">
      <w:pPr>
        <w:pStyle w:val="Headingb"/>
        <w:rPr>
          <w:sz w:val="22"/>
          <w:szCs w:val="22"/>
        </w:rPr>
      </w:pPr>
    </w:p>
    <w:p w14:paraId="539669AA" w14:textId="77777777" w:rsidR="003A59C9" w:rsidRPr="00CB4C0D" w:rsidRDefault="003A59C9" w:rsidP="003A59C9">
      <w:pPr>
        <w:rPr>
          <w:b/>
          <w:bCs/>
        </w:rPr>
        <w:sectPr w:rsidR="003A59C9" w:rsidRPr="00CB4C0D" w:rsidSect="002A07EA">
          <w:pgSz w:w="11907" w:h="16834"/>
          <w:pgMar w:top="1134" w:right="1134" w:bottom="1134" w:left="1134" w:header="567" w:footer="567" w:gutter="0"/>
          <w:paperSrc w:first="15" w:other="15"/>
          <w:pgNumType w:start="1"/>
          <w:cols w:space="720"/>
          <w:docGrid w:linePitch="326"/>
        </w:sectPr>
      </w:pPr>
    </w:p>
    <w:p w14:paraId="4C6070E1" w14:textId="434FCFE7" w:rsidR="003A59C9" w:rsidRPr="00366967" w:rsidRDefault="003A59C9" w:rsidP="003A59C9">
      <w:pPr>
        <w:pStyle w:val="RecNo"/>
        <w:rPr>
          <w:sz w:val="24"/>
          <w:szCs w:val="24"/>
          <w:lang w:val="fr-FR"/>
        </w:rPr>
      </w:pPr>
      <w:bookmarkStart w:id="74" w:name="p1rectexte"/>
      <w:bookmarkEnd w:id="74"/>
      <w:proofErr w:type="spellStart"/>
      <w:r w:rsidRPr="00366967">
        <w:rPr>
          <w:sz w:val="24"/>
          <w:szCs w:val="24"/>
          <w:lang w:val="fr-FR"/>
        </w:rPr>
        <w:lastRenderedPageBreak/>
        <w:t>Recommendation</w:t>
      </w:r>
      <w:proofErr w:type="spellEnd"/>
      <w:r w:rsidRPr="00366967">
        <w:rPr>
          <w:sz w:val="24"/>
          <w:szCs w:val="24"/>
          <w:lang w:val="fr-FR"/>
        </w:rPr>
        <w:t xml:space="preserve"> ITU-T H.26</w:t>
      </w:r>
      <w:r w:rsidR="00D95797" w:rsidRPr="00366967">
        <w:rPr>
          <w:sz w:val="24"/>
          <w:szCs w:val="24"/>
          <w:lang w:val="fr-FR"/>
        </w:rPr>
        <w:t>6</w:t>
      </w:r>
      <w:r w:rsidRPr="00366967">
        <w:rPr>
          <w:sz w:val="24"/>
          <w:szCs w:val="24"/>
          <w:lang w:val="fr-FR"/>
        </w:rPr>
        <w:t>.2 | International Standard ISO/IEC 230</w:t>
      </w:r>
      <w:r w:rsidR="000A2A3F" w:rsidRPr="00366967">
        <w:rPr>
          <w:sz w:val="24"/>
          <w:szCs w:val="24"/>
          <w:lang w:val="fr-FR"/>
        </w:rPr>
        <w:t>90</w:t>
      </w:r>
      <w:r w:rsidRPr="00366967">
        <w:rPr>
          <w:sz w:val="24"/>
          <w:szCs w:val="24"/>
          <w:lang w:val="fr-FR"/>
        </w:rPr>
        <w:t>-</w:t>
      </w:r>
      <w:r w:rsidR="00143320" w:rsidRPr="00366967">
        <w:rPr>
          <w:sz w:val="24"/>
          <w:szCs w:val="24"/>
          <w:lang w:val="fr-FR"/>
        </w:rPr>
        <w:t>16</w:t>
      </w:r>
    </w:p>
    <w:p w14:paraId="2AD7500A" w14:textId="77DC35C0" w:rsidR="003A59C9" w:rsidRPr="00CB4C0D" w:rsidRDefault="003A59C9" w:rsidP="003A59C9">
      <w:pPr>
        <w:pStyle w:val="Rectitle"/>
      </w:pPr>
      <w:r w:rsidRPr="00CB4C0D">
        <w:t>Re</w:t>
      </w:r>
      <w:r>
        <w:t>ference software for ITU-T H.26</w:t>
      </w:r>
      <w:r w:rsidR="00D95797">
        <w:t>6</w:t>
      </w:r>
      <w:r>
        <w:t xml:space="preserve"> | ISO/IEC </w:t>
      </w:r>
      <w:r w:rsidR="000A2A3F" w:rsidRPr="000A2A3F">
        <w:t>23090-3</w:t>
      </w:r>
      <w:r w:rsidRPr="00CB4C0D">
        <w:t xml:space="preserve"> </w:t>
      </w:r>
      <w:r w:rsidR="00D95797">
        <w:t>Versatile</w:t>
      </w:r>
      <w:r w:rsidRPr="00CB4C0D">
        <w:t xml:space="preserve"> video coding</w:t>
      </w:r>
    </w:p>
    <w:p w14:paraId="2126637B" w14:textId="77777777" w:rsidR="003A59C9" w:rsidRPr="00CB4C0D" w:rsidRDefault="003A59C9" w:rsidP="003A59C9">
      <w:pPr>
        <w:pStyle w:val="Heading1"/>
        <w:rPr>
          <w:lang w:eastAsia="ja-JP"/>
        </w:rPr>
      </w:pPr>
      <w:bookmarkStart w:id="75" w:name="_Toc89002027"/>
      <w:bookmarkStart w:id="76" w:name="_Toc121045952"/>
      <w:bookmarkStart w:id="77" w:name="_Toc203472134"/>
      <w:bookmarkStart w:id="78" w:name="_Toc204400428"/>
      <w:bookmarkStart w:id="79" w:name="_Toc245087572"/>
      <w:bookmarkStart w:id="80" w:name="_Toc267476497"/>
      <w:bookmarkStart w:id="81" w:name="_Toc323644387"/>
      <w:bookmarkStart w:id="82" w:name="_Toc332203303"/>
      <w:bookmarkStart w:id="83" w:name="_Toc334166427"/>
      <w:r w:rsidRPr="00CB4C0D">
        <w:t>Scope</w:t>
      </w:r>
      <w:bookmarkEnd w:id="75"/>
      <w:bookmarkEnd w:id="76"/>
      <w:bookmarkEnd w:id="77"/>
      <w:bookmarkEnd w:id="78"/>
      <w:bookmarkEnd w:id="79"/>
      <w:bookmarkEnd w:id="80"/>
      <w:bookmarkEnd w:id="81"/>
      <w:bookmarkEnd w:id="82"/>
      <w:bookmarkEnd w:id="83"/>
    </w:p>
    <w:p w14:paraId="58C322F9" w14:textId="667D3224" w:rsidR="003A59C9" w:rsidRPr="00CB4C0D" w:rsidRDefault="003A59C9" w:rsidP="003A59C9">
      <w:pPr>
        <w:rPr>
          <w:lang w:eastAsia="ja-JP"/>
        </w:rPr>
      </w:pPr>
      <w:bookmarkStart w:id="84" w:name="_Toc382790596"/>
      <w:r w:rsidRPr="00CB4C0D">
        <w:rPr>
          <w:lang w:eastAsia="ja-JP"/>
        </w:rPr>
        <w:t xml:space="preserve">This </w:t>
      </w:r>
      <w:r w:rsidRPr="00CB4C0D">
        <w:t xml:space="preserve">Recommendation </w:t>
      </w:r>
      <w:r>
        <w:t xml:space="preserve">| International Standard </w:t>
      </w:r>
      <w:r w:rsidRPr="00CB4C0D">
        <w:t xml:space="preserve">provides accompanying reference software for </w:t>
      </w:r>
      <w:r>
        <w:rPr>
          <w:lang w:eastAsia="ja-JP"/>
        </w:rPr>
        <w:t>Rec. ITU-T H.26</w:t>
      </w:r>
      <w:r w:rsidR="00D4334F">
        <w:rPr>
          <w:lang w:eastAsia="ja-JP"/>
        </w:rPr>
        <w:t>6</w:t>
      </w:r>
      <w:r w:rsidRPr="00CB4C0D">
        <w:rPr>
          <w:lang w:eastAsia="ja-JP"/>
        </w:rPr>
        <w:t xml:space="preserve"> | </w:t>
      </w:r>
      <w:r w:rsidRPr="00CB4C0D">
        <w:t>ISO/IEC </w:t>
      </w:r>
      <w:r w:rsidR="000A2A3F">
        <w:t>23090-3</w:t>
      </w:r>
      <w:r w:rsidRPr="00CB4C0D">
        <w:rPr>
          <w:lang w:eastAsia="ja-JP"/>
        </w:rPr>
        <w:t xml:space="preserve"> as an electronic attachment. The software is an integral part of this Recommendation</w:t>
      </w:r>
      <w:r>
        <w:rPr>
          <w:lang w:eastAsia="ja-JP"/>
        </w:rPr>
        <w:t xml:space="preserve"> | International Standard</w:t>
      </w:r>
      <w:r w:rsidRPr="00CB4C0D">
        <w:rPr>
          <w:lang w:eastAsia="ja-JP"/>
        </w:rPr>
        <w:t>.</w:t>
      </w:r>
    </w:p>
    <w:p w14:paraId="51219AA0" w14:textId="38E3BDB9" w:rsidR="003A59C9" w:rsidRPr="00CB4C0D" w:rsidRDefault="003A59C9" w:rsidP="003A59C9">
      <w:r w:rsidRPr="00CB4C0D">
        <w:rPr>
          <w:lang w:eastAsia="ja-JP"/>
        </w:rPr>
        <w:t xml:space="preserve">The use of this reference software is not required for making an implementation of an encoder or decoder in conformance to </w:t>
      </w:r>
      <w:r>
        <w:t>Rec. ITU-T H.26</w:t>
      </w:r>
      <w:r w:rsidR="00401A30">
        <w:t>6</w:t>
      </w:r>
      <w:r w:rsidRPr="00CB4C0D">
        <w:t xml:space="preserve"> | ISO/IEC </w:t>
      </w:r>
      <w:r w:rsidR="000A2A3F">
        <w:t>23090-3</w:t>
      </w:r>
      <w:r w:rsidRPr="00CB4C0D">
        <w:t xml:space="preserve">. Requirements established in </w:t>
      </w:r>
      <w:r>
        <w:t>Rec. ITU-T H.26</w:t>
      </w:r>
      <w:r w:rsidR="00401A30">
        <w:t>6</w:t>
      </w:r>
      <w:r w:rsidRPr="00CB4C0D">
        <w:t> | ISO/IEC </w:t>
      </w:r>
      <w:r w:rsidR="000A2A3F">
        <w:t>23090-3</w:t>
      </w:r>
      <w:r w:rsidRPr="00CB4C0D">
        <w:t xml:space="preserve"> take precedence over the behaviour of the reference software.</w:t>
      </w:r>
    </w:p>
    <w:p w14:paraId="1135C2BF" w14:textId="77777777" w:rsidR="003A59C9" w:rsidRPr="00CB4C0D" w:rsidRDefault="003A59C9" w:rsidP="003A59C9">
      <w:pPr>
        <w:pStyle w:val="Heading1"/>
      </w:pPr>
      <w:bookmarkStart w:id="85" w:name="_Toc89002028"/>
      <w:bookmarkStart w:id="86" w:name="_Toc121045953"/>
      <w:bookmarkStart w:id="87" w:name="_Toc203472135"/>
      <w:bookmarkStart w:id="88" w:name="_Toc204400429"/>
      <w:bookmarkStart w:id="89" w:name="_Toc245087573"/>
      <w:bookmarkStart w:id="90" w:name="_Toc267476498"/>
      <w:bookmarkStart w:id="91" w:name="_Toc323644388"/>
      <w:bookmarkStart w:id="92" w:name="_Toc332203304"/>
      <w:bookmarkStart w:id="93" w:name="_Toc334166428"/>
      <w:r w:rsidRPr="00CB4C0D">
        <w:t>References</w:t>
      </w:r>
      <w:bookmarkEnd w:id="84"/>
      <w:bookmarkEnd w:id="85"/>
      <w:bookmarkEnd w:id="86"/>
      <w:bookmarkEnd w:id="87"/>
      <w:bookmarkEnd w:id="88"/>
      <w:bookmarkEnd w:id="89"/>
      <w:bookmarkEnd w:id="90"/>
      <w:bookmarkEnd w:id="91"/>
      <w:bookmarkEnd w:id="92"/>
      <w:bookmarkEnd w:id="93"/>
    </w:p>
    <w:p w14:paraId="567CCBF6" w14:textId="77777777" w:rsidR="003A59C9" w:rsidRPr="00CB4C0D" w:rsidRDefault="003A59C9" w:rsidP="003A59C9">
      <w:pPr>
        <w:pStyle w:val="Heading2"/>
        <w:rPr>
          <w:lang w:eastAsia="ja-JP"/>
        </w:rPr>
      </w:pPr>
      <w:bookmarkStart w:id="94" w:name="_Toc121045954"/>
      <w:bookmarkStart w:id="95" w:name="_Toc203472136"/>
      <w:bookmarkStart w:id="96" w:name="_Toc204400430"/>
      <w:bookmarkStart w:id="97" w:name="_Toc245087574"/>
      <w:bookmarkStart w:id="98" w:name="_Toc267476499"/>
      <w:bookmarkStart w:id="99" w:name="_Toc323644389"/>
      <w:bookmarkStart w:id="100" w:name="_Toc332203305"/>
      <w:bookmarkStart w:id="101" w:name="_Toc334166429"/>
      <w:r w:rsidRPr="00CB4C0D">
        <w:rPr>
          <w:lang w:eastAsia="ja-JP"/>
        </w:rPr>
        <w:t>Normative references</w:t>
      </w:r>
      <w:bookmarkEnd w:id="94"/>
      <w:bookmarkEnd w:id="95"/>
      <w:bookmarkEnd w:id="96"/>
      <w:bookmarkEnd w:id="97"/>
      <w:bookmarkEnd w:id="98"/>
      <w:bookmarkEnd w:id="99"/>
      <w:bookmarkEnd w:id="100"/>
      <w:bookmarkEnd w:id="101"/>
    </w:p>
    <w:p w14:paraId="0CA98D83" w14:textId="77777777" w:rsidR="003A59C9" w:rsidRPr="00CB4C0D" w:rsidRDefault="003A59C9" w:rsidP="003A59C9">
      <w:r w:rsidRPr="00CB4C0D">
        <w:t>The following Recommendations and International Standards contain provisions which, through reference in this text, constitute provisions of this Recommendation | International Standard. At the time of publication, the editions indicated were valid. All Recommendations and Standards are subject to revision, and parties to agreements based on this Recommendation | International Standard are encouraged to investigate the possibility of applying the most recent edition of the Recommendations and Standards listed below. Members of IEC and ISO maintain registers of currently valid International Standards. The Telecommunication Standardization Bureau of the ITU maintains a list of currently valid ITU-T Recommendations.</w:t>
      </w:r>
    </w:p>
    <w:p w14:paraId="5FA698B4" w14:textId="77777777" w:rsidR="003A59C9" w:rsidRPr="00CB4C0D" w:rsidRDefault="003A59C9" w:rsidP="003A59C9">
      <w:pPr>
        <w:pStyle w:val="Heading3"/>
        <w:rPr>
          <w:lang w:eastAsia="ja-JP"/>
        </w:rPr>
      </w:pPr>
      <w:bookmarkStart w:id="102" w:name="_Toc245087575"/>
      <w:r w:rsidRPr="00CB4C0D">
        <w:rPr>
          <w:lang w:eastAsia="ja-JP"/>
        </w:rPr>
        <w:t>ITU-T Recommendations</w:t>
      </w:r>
      <w:bookmarkEnd w:id="102"/>
    </w:p>
    <w:p w14:paraId="153D217C" w14:textId="77777777" w:rsidR="003A59C9" w:rsidRPr="00CB4C0D" w:rsidRDefault="003A59C9" w:rsidP="003A59C9">
      <w:pPr>
        <w:pStyle w:val="enumlev1"/>
      </w:pPr>
      <w:r w:rsidRPr="00CB4C0D">
        <w:t>–</w:t>
      </w:r>
      <w:r w:rsidRPr="00CB4C0D">
        <w:tab/>
        <w:t>None.</w:t>
      </w:r>
    </w:p>
    <w:p w14:paraId="653A61B2" w14:textId="77777777" w:rsidR="003A59C9" w:rsidRPr="00CB4C0D" w:rsidRDefault="003A59C9" w:rsidP="003A59C9">
      <w:pPr>
        <w:pStyle w:val="Heading3"/>
        <w:rPr>
          <w:lang w:eastAsia="ja-JP"/>
        </w:rPr>
      </w:pPr>
      <w:bookmarkStart w:id="103" w:name="_Toc245087576"/>
      <w:bookmarkStart w:id="104" w:name="_Toc382790597"/>
      <w:bookmarkStart w:id="105" w:name="_Toc89002030"/>
      <w:r w:rsidRPr="00CB4C0D">
        <w:rPr>
          <w:lang w:eastAsia="ja-JP"/>
        </w:rPr>
        <w:t>Identical Recommendations</w:t>
      </w:r>
      <w:r w:rsidRPr="00CB4C0D">
        <w:t> | International Standards</w:t>
      </w:r>
      <w:bookmarkEnd w:id="103"/>
    </w:p>
    <w:p w14:paraId="0BC2C6BA" w14:textId="77777777" w:rsidR="003A59C9" w:rsidRPr="00CB4C0D" w:rsidRDefault="003A59C9" w:rsidP="003A59C9">
      <w:pPr>
        <w:pStyle w:val="enumlev1"/>
        <w:rPr>
          <w:lang w:eastAsia="ja-JP"/>
        </w:rPr>
      </w:pPr>
      <w:r w:rsidRPr="00CB4C0D">
        <w:rPr>
          <w:lang w:eastAsia="ja-JP"/>
        </w:rPr>
        <w:t>–</w:t>
      </w:r>
      <w:r w:rsidRPr="00CB4C0D">
        <w:rPr>
          <w:lang w:eastAsia="ja-JP"/>
        </w:rPr>
        <w:tab/>
        <w:t>None.</w:t>
      </w:r>
    </w:p>
    <w:p w14:paraId="4A4E97F9" w14:textId="77777777" w:rsidR="003A59C9" w:rsidRPr="00CB4C0D" w:rsidRDefault="003A59C9" w:rsidP="003A59C9">
      <w:pPr>
        <w:pStyle w:val="Heading3"/>
      </w:pPr>
      <w:bookmarkStart w:id="106" w:name="_Toc382790598"/>
      <w:bookmarkStart w:id="107" w:name="_Toc89002031"/>
      <w:bookmarkStart w:id="108" w:name="_Toc245087577"/>
      <w:bookmarkEnd w:id="104"/>
      <w:bookmarkEnd w:id="105"/>
      <w:r w:rsidRPr="00CB4C0D">
        <w:t xml:space="preserve">Paired Recommendations | International </w:t>
      </w:r>
      <w:r w:rsidRPr="00CB4C0D">
        <w:rPr>
          <w:lang w:eastAsia="ja-JP"/>
        </w:rPr>
        <w:t>Standards</w:t>
      </w:r>
      <w:r w:rsidRPr="00CB4C0D">
        <w:t xml:space="preserve"> equivalent in technical </w:t>
      </w:r>
      <w:proofErr w:type="gramStart"/>
      <w:r w:rsidRPr="00CB4C0D">
        <w:t>content</w:t>
      </w:r>
      <w:bookmarkEnd w:id="106"/>
      <w:bookmarkEnd w:id="107"/>
      <w:bookmarkEnd w:id="108"/>
      <w:proofErr w:type="gramEnd"/>
    </w:p>
    <w:p w14:paraId="44291375" w14:textId="51C4BF3B" w:rsidR="003A59C9" w:rsidRPr="00CB4C0D" w:rsidRDefault="003A59C9" w:rsidP="003A59C9">
      <w:pPr>
        <w:pStyle w:val="Reftext"/>
        <w:ind w:left="1191" w:hanging="1191"/>
      </w:pPr>
      <w:r>
        <w:tab/>
        <w:t>–</w:t>
      </w:r>
      <w:r>
        <w:tab/>
        <w:t>Recommendation ITU-T H.26</w:t>
      </w:r>
      <w:r w:rsidR="00401A30">
        <w:t>6</w:t>
      </w:r>
      <w:r w:rsidRPr="00CB4C0D">
        <w:t xml:space="preserve"> (20</w:t>
      </w:r>
      <w:r w:rsidR="00401A30">
        <w:t>20</w:t>
      </w:r>
      <w:r w:rsidRPr="00CB4C0D">
        <w:t xml:space="preserve">), </w:t>
      </w:r>
      <w:r w:rsidR="00401A30">
        <w:rPr>
          <w:i/>
          <w:iCs/>
        </w:rPr>
        <w:t>Versatile</w:t>
      </w:r>
      <w:r w:rsidRPr="00CB4C0D">
        <w:rPr>
          <w:i/>
          <w:iCs/>
        </w:rPr>
        <w:t xml:space="preserve"> video coding for generic </w:t>
      </w:r>
      <w:proofErr w:type="spellStart"/>
      <w:r w:rsidRPr="00CB4C0D">
        <w:rPr>
          <w:i/>
          <w:iCs/>
        </w:rPr>
        <w:t>audiovisual</w:t>
      </w:r>
      <w:proofErr w:type="spellEnd"/>
      <w:r w:rsidRPr="00CB4C0D">
        <w:rPr>
          <w:i/>
          <w:iCs/>
        </w:rPr>
        <w:t xml:space="preserve"> services</w:t>
      </w:r>
      <w:r w:rsidRPr="00CB4C0D">
        <w:t>.</w:t>
      </w:r>
    </w:p>
    <w:p w14:paraId="76DC4DD6" w14:textId="3FB96D30" w:rsidR="003A59C9" w:rsidRPr="00CB4C0D" w:rsidRDefault="003A59C9" w:rsidP="003A59C9">
      <w:pPr>
        <w:pStyle w:val="Reftext"/>
        <w:ind w:left="1191" w:hanging="1191"/>
      </w:pPr>
      <w:r>
        <w:tab/>
      </w:r>
      <w:r>
        <w:tab/>
        <w:t xml:space="preserve">ISO/IEC </w:t>
      </w:r>
      <w:r w:rsidR="000A2A3F" w:rsidRPr="000A2A3F">
        <w:t>23090-3</w:t>
      </w:r>
      <w:r w:rsidRPr="000A2A3F">
        <w:t>:</w:t>
      </w:r>
      <w:r w:rsidR="00143320" w:rsidRPr="00656ACE">
        <w:t>20</w:t>
      </w:r>
      <w:r w:rsidR="00143320">
        <w:t>2X</w:t>
      </w:r>
      <w:r w:rsidRPr="00CB4C0D">
        <w:t xml:space="preserve">, </w:t>
      </w:r>
      <w:r w:rsidRPr="00CB4C0D">
        <w:rPr>
          <w:i/>
          <w:iCs/>
        </w:rPr>
        <w:t xml:space="preserve">Information technology – Coding of audio-visual objects – Part </w:t>
      </w:r>
      <w:r>
        <w:rPr>
          <w:i/>
          <w:iCs/>
        </w:rPr>
        <w:t>2</w:t>
      </w:r>
      <w:r w:rsidRPr="00CB4C0D">
        <w:rPr>
          <w:i/>
          <w:iCs/>
        </w:rPr>
        <w:t xml:space="preserve">: </w:t>
      </w:r>
      <w:r w:rsidR="000A2A3F">
        <w:rPr>
          <w:i/>
          <w:iCs/>
        </w:rPr>
        <w:t>Versatile</w:t>
      </w:r>
      <w:r w:rsidRPr="00CB4C0D">
        <w:rPr>
          <w:i/>
          <w:iCs/>
        </w:rPr>
        <w:t xml:space="preserve"> video coding</w:t>
      </w:r>
      <w:r w:rsidRPr="00CB4C0D">
        <w:t>.</w:t>
      </w:r>
    </w:p>
    <w:p w14:paraId="7CA2FEE1" w14:textId="77777777" w:rsidR="003A59C9" w:rsidRPr="00CB4C0D" w:rsidRDefault="003A59C9" w:rsidP="003A59C9">
      <w:pPr>
        <w:pStyle w:val="Heading2"/>
      </w:pPr>
      <w:bookmarkStart w:id="109" w:name="_Toc382790599"/>
      <w:bookmarkStart w:id="110" w:name="_Toc89002032"/>
      <w:bookmarkStart w:id="111" w:name="_Toc121045955"/>
      <w:bookmarkStart w:id="112" w:name="_Toc203472137"/>
      <w:bookmarkStart w:id="113" w:name="_Toc204400431"/>
      <w:bookmarkStart w:id="114" w:name="_Toc245087578"/>
      <w:bookmarkStart w:id="115" w:name="_Toc267476500"/>
      <w:bookmarkStart w:id="116" w:name="_Toc323644390"/>
      <w:bookmarkStart w:id="117" w:name="_Toc332203306"/>
      <w:bookmarkStart w:id="118" w:name="_Toc334166430"/>
      <w:r w:rsidRPr="00CB4C0D">
        <w:t>Additional references</w:t>
      </w:r>
      <w:bookmarkEnd w:id="109"/>
      <w:bookmarkEnd w:id="110"/>
      <w:bookmarkEnd w:id="111"/>
      <w:bookmarkEnd w:id="112"/>
      <w:bookmarkEnd w:id="113"/>
      <w:bookmarkEnd w:id="114"/>
      <w:bookmarkEnd w:id="115"/>
      <w:bookmarkEnd w:id="116"/>
      <w:bookmarkEnd w:id="117"/>
      <w:bookmarkEnd w:id="118"/>
    </w:p>
    <w:p w14:paraId="1418EC8F" w14:textId="77777777" w:rsidR="003A59C9" w:rsidRPr="00CB4C0D" w:rsidRDefault="003A59C9" w:rsidP="003A59C9">
      <w:pPr>
        <w:pStyle w:val="enumlev1"/>
        <w:rPr>
          <w:i/>
        </w:rPr>
      </w:pPr>
      <w:r w:rsidRPr="00CB4C0D">
        <w:t>–</w:t>
      </w:r>
      <w:r w:rsidRPr="00CB4C0D">
        <w:tab/>
        <w:t>None.</w:t>
      </w:r>
    </w:p>
    <w:p w14:paraId="1B37F64E" w14:textId="77777777" w:rsidR="003A59C9" w:rsidRPr="00CB4C0D" w:rsidRDefault="003A59C9" w:rsidP="003A59C9">
      <w:pPr>
        <w:pStyle w:val="Heading1"/>
        <w:rPr>
          <w:lang w:eastAsia="ja-JP"/>
        </w:rPr>
      </w:pPr>
      <w:bookmarkStart w:id="119" w:name="_Toc382790600"/>
      <w:bookmarkStart w:id="120" w:name="_Ref82505616"/>
      <w:bookmarkStart w:id="121" w:name="_Toc89002033"/>
      <w:bookmarkStart w:id="122" w:name="_Toc121045956"/>
      <w:bookmarkStart w:id="123" w:name="_Toc203472138"/>
      <w:bookmarkStart w:id="124" w:name="_Toc204400432"/>
      <w:bookmarkStart w:id="125" w:name="_Toc245087579"/>
      <w:bookmarkStart w:id="126" w:name="_Toc267476501"/>
      <w:bookmarkStart w:id="127" w:name="_Toc323644391"/>
      <w:bookmarkStart w:id="128" w:name="_Toc332203307"/>
      <w:bookmarkStart w:id="129" w:name="_Toc334166431"/>
      <w:r w:rsidRPr="00CB4C0D">
        <w:t>Definitions</w:t>
      </w:r>
      <w:bookmarkEnd w:id="119"/>
      <w:bookmarkEnd w:id="120"/>
      <w:bookmarkEnd w:id="121"/>
      <w:bookmarkEnd w:id="122"/>
      <w:bookmarkEnd w:id="123"/>
      <w:bookmarkEnd w:id="124"/>
      <w:bookmarkEnd w:id="125"/>
      <w:bookmarkEnd w:id="126"/>
      <w:bookmarkEnd w:id="127"/>
      <w:bookmarkEnd w:id="128"/>
      <w:bookmarkEnd w:id="129"/>
    </w:p>
    <w:p w14:paraId="4CF0C555" w14:textId="09B363DE" w:rsidR="003A59C9" w:rsidRPr="00CB4C0D" w:rsidRDefault="003A59C9" w:rsidP="003A59C9">
      <w:pPr>
        <w:rPr>
          <w:lang w:eastAsia="ja-JP"/>
        </w:rPr>
      </w:pPr>
      <w:r w:rsidRPr="00CB4C0D">
        <w:rPr>
          <w:lang w:eastAsia="ja-JP"/>
        </w:rPr>
        <w:t xml:space="preserve">For the purposes of this </w:t>
      </w:r>
      <w:r w:rsidRPr="00CB4C0D">
        <w:t>Recommendation</w:t>
      </w:r>
      <w:r w:rsidRPr="00CB4C0D">
        <w:rPr>
          <w:lang w:eastAsia="ja-JP"/>
        </w:rPr>
        <w:t xml:space="preserve">, the terms, definitions, </w:t>
      </w:r>
      <w:proofErr w:type="gramStart"/>
      <w:r w:rsidRPr="00CB4C0D">
        <w:rPr>
          <w:lang w:eastAsia="ja-JP"/>
        </w:rPr>
        <w:t>abbreviations</w:t>
      </w:r>
      <w:proofErr w:type="gramEnd"/>
      <w:r w:rsidRPr="00CB4C0D">
        <w:rPr>
          <w:lang w:eastAsia="ja-JP"/>
        </w:rPr>
        <w:t xml:space="preserve"> and symbo</w:t>
      </w:r>
      <w:r>
        <w:rPr>
          <w:lang w:eastAsia="ja-JP"/>
        </w:rPr>
        <w:t>ls specified in Rec. ITU</w:t>
      </w:r>
      <w:r>
        <w:rPr>
          <w:lang w:eastAsia="ja-JP"/>
        </w:rPr>
        <w:noBreakHyphen/>
        <w:t>T H.26</w:t>
      </w:r>
      <w:r w:rsidR="00401A30">
        <w:rPr>
          <w:lang w:eastAsia="ja-JP"/>
        </w:rPr>
        <w:t>6</w:t>
      </w:r>
      <w:r w:rsidRPr="00CB4C0D">
        <w:rPr>
          <w:lang w:eastAsia="ja-JP"/>
        </w:rPr>
        <w:t xml:space="preserve"> | ISO/IEC </w:t>
      </w:r>
      <w:r w:rsidR="000A2A3F">
        <w:rPr>
          <w:lang w:eastAsia="ja-JP"/>
        </w:rPr>
        <w:t>23090-3</w:t>
      </w:r>
      <w:r w:rsidRPr="00CB4C0D">
        <w:rPr>
          <w:lang w:eastAsia="ja-JP"/>
        </w:rPr>
        <w:t xml:space="preserve"> (particularly in clause 3) apply. Definitions 3.1, 3.2, and 3.3 below replace the corresponding</w:t>
      </w:r>
      <w:r>
        <w:rPr>
          <w:lang w:eastAsia="ja-JP"/>
        </w:rPr>
        <w:t xml:space="preserve"> definitions in Rec. ITU-T H.26</w:t>
      </w:r>
      <w:r w:rsidR="00401A30">
        <w:rPr>
          <w:lang w:eastAsia="ja-JP"/>
        </w:rPr>
        <w:t>6</w:t>
      </w:r>
      <w:r w:rsidRPr="00CB4C0D">
        <w:rPr>
          <w:lang w:eastAsia="ja-JP"/>
        </w:rPr>
        <w:t xml:space="preserve"> | ISO/IEC </w:t>
      </w:r>
      <w:r w:rsidR="000A2A3F">
        <w:rPr>
          <w:lang w:eastAsia="ja-JP"/>
        </w:rPr>
        <w:t>23090-3</w:t>
      </w:r>
      <w:r w:rsidRPr="00CB4C0D">
        <w:rPr>
          <w:lang w:eastAsia="ja-JP"/>
        </w:rPr>
        <w:t>. Definitions 3.4 and 3.5 are additional definitions.</w:t>
      </w:r>
      <w:bookmarkStart w:id="130" w:name="_Ref57450726"/>
    </w:p>
    <w:p w14:paraId="4BCF3428" w14:textId="7AD17355" w:rsidR="003A59C9" w:rsidRPr="00CB4C0D" w:rsidRDefault="003A59C9" w:rsidP="003A59C9">
      <w:pPr>
        <w:rPr>
          <w:lang w:eastAsia="ja-JP"/>
        </w:rPr>
      </w:pPr>
      <w:r w:rsidRPr="00CB4C0D">
        <w:rPr>
          <w:b/>
          <w:lang w:eastAsia="ja-JP"/>
        </w:rPr>
        <w:lastRenderedPageBreak/>
        <w:t>3.1</w:t>
      </w:r>
      <w:r w:rsidRPr="00CB4C0D">
        <w:rPr>
          <w:b/>
          <w:lang w:eastAsia="ja-JP"/>
        </w:rPr>
        <w:tab/>
        <w:t>bitstream</w:t>
      </w:r>
      <w:r w:rsidRPr="00CB4C0D">
        <w:t xml:space="preserve">: </w:t>
      </w:r>
      <w:bookmarkEnd w:id="130"/>
      <w:r w:rsidRPr="00CB4C0D">
        <w:rPr>
          <w:lang w:eastAsia="ja-JP"/>
        </w:rPr>
        <w:t>A sequence of bits that may conform to</w:t>
      </w:r>
      <w:r w:rsidRPr="00CB4C0D">
        <w:t xml:space="preserve"> Rec. </w:t>
      </w:r>
      <w:r>
        <w:rPr>
          <w:lang w:val="fr-CH"/>
        </w:rPr>
        <w:t>ITU-T </w:t>
      </w:r>
      <w:r w:rsidR="00401A30">
        <w:rPr>
          <w:lang w:val="fr-CH"/>
        </w:rPr>
        <w:t>H.266</w:t>
      </w:r>
      <w:r w:rsidRPr="00CB4C0D">
        <w:rPr>
          <w:lang w:val="fr-CH"/>
        </w:rPr>
        <w:t> | ISO/IEC </w:t>
      </w:r>
      <w:r w:rsidR="000A2A3F">
        <w:rPr>
          <w:lang w:val="fr-CH"/>
        </w:rPr>
        <w:t>23090-3</w:t>
      </w:r>
      <w:r w:rsidRPr="00CB4C0D">
        <w:rPr>
          <w:lang w:val="fr-CH"/>
        </w:rPr>
        <w:t xml:space="preserve">. </w:t>
      </w:r>
      <w:r w:rsidRPr="00CB4C0D">
        <w:t>A bitstream t</w:t>
      </w:r>
      <w:r>
        <w:t>hat conforms to Rec. ITU-T </w:t>
      </w:r>
      <w:r w:rsidR="00401A30">
        <w:t>H.266</w:t>
      </w:r>
      <w:r w:rsidRPr="00CB4C0D">
        <w:t> | ISO/IEC </w:t>
      </w:r>
      <w:r w:rsidR="000A2A3F">
        <w:t>23090-3</w:t>
      </w:r>
      <w:r w:rsidRPr="00CB4C0D">
        <w:t xml:space="preserve"> will contain one or more slices.</w:t>
      </w:r>
    </w:p>
    <w:p w14:paraId="6710BA0C" w14:textId="22229357" w:rsidR="003A59C9" w:rsidRPr="00CB4C0D" w:rsidRDefault="003A59C9" w:rsidP="003A59C9">
      <w:pPr>
        <w:rPr>
          <w:lang w:eastAsia="ja-JP"/>
        </w:rPr>
      </w:pPr>
      <w:r w:rsidRPr="00CB4C0D">
        <w:rPr>
          <w:b/>
          <w:lang w:eastAsia="ja-JP"/>
        </w:rPr>
        <w:t>3.2</w:t>
      </w:r>
      <w:r w:rsidRPr="00CB4C0D">
        <w:rPr>
          <w:b/>
          <w:lang w:eastAsia="ja-JP"/>
        </w:rPr>
        <w:tab/>
        <w:t>decoder</w:t>
      </w:r>
      <w:r w:rsidRPr="00CB4C0D">
        <w:t xml:space="preserve">: </w:t>
      </w:r>
      <w:r w:rsidRPr="00CB4C0D">
        <w:rPr>
          <w:lang w:eastAsia="ja-JP"/>
        </w:rPr>
        <w:t>An embodiment of a</w:t>
      </w:r>
      <w:r w:rsidRPr="00CB4C0D">
        <w:t xml:space="preserve"> process that operates on a bitstream</w:t>
      </w:r>
      <w:r w:rsidRPr="00CB4C0D">
        <w:rPr>
          <w:i/>
        </w:rPr>
        <w:t xml:space="preserve"> </w:t>
      </w:r>
      <w:r w:rsidRPr="00CB4C0D">
        <w:t>and may conform to the decoding process requirements specified for conform</w:t>
      </w:r>
      <w:r>
        <w:t>ance to Rec. ITU-T </w:t>
      </w:r>
      <w:r w:rsidR="00401A30">
        <w:t>H.266</w:t>
      </w:r>
      <w:r w:rsidRPr="00CB4C0D">
        <w:t> | ISO/IEC </w:t>
      </w:r>
      <w:r w:rsidR="000A2A3F">
        <w:t>23090-3</w:t>
      </w:r>
      <w:r w:rsidRPr="00CB4C0D">
        <w:t>. The scope of decoder, as considered herein, does not include a display process, which is outside the scope of this Recommendation</w:t>
      </w:r>
      <w:r>
        <w:t xml:space="preserve"> | International Standard</w:t>
      </w:r>
      <w:r w:rsidRPr="00CB4C0D">
        <w:t>.</w:t>
      </w:r>
    </w:p>
    <w:p w14:paraId="07BE3E32" w14:textId="77777777" w:rsidR="003A59C9" w:rsidRPr="00CB4C0D" w:rsidRDefault="003A59C9" w:rsidP="003A59C9">
      <w:r w:rsidRPr="00CB4C0D">
        <w:rPr>
          <w:b/>
          <w:lang w:eastAsia="ja-JP"/>
        </w:rPr>
        <w:t>3.3</w:t>
      </w:r>
      <w:r w:rsidRPr="00CB4C0D">
        <w:rPr>
          <w:b/>
          <w:lang w:eastAsia="ja-JP"/>
        </w:rPr>
        <w:tab/>
        <w:t>encoder</w:t>
      </w:r>
      <w:r w:rsidRPr="00CB4C0D">
        <w:rPr>
          <w:lang w:eastAsia="ja-JP"/>
        </w:rPr>
        <w:t xml:space="preserve">: An embodiment of </w:t>
      </w:r>
      <w:r w:rsidRPr="00CB4C0D">
        <w:t>a process, not specified in this Recommendation</w:t>
      </w:r>
      <w:r>
        <w:t xml:space="preserve"> | International Standard</w:t>
      </w:r>
      <w:r w:rsidRPr="00CB4C0D">
        <w:t>, that produces a bitstream.</w:t>
      </w:r>
    </w:p>
    <w:p w14:paraId="2864C3DB" w14:textId="77777777" w:rsidR="003A59C9" w:rsidRPr="00CB4C0D" w:rsidRDefault="003A59C9" w:rsidP="003A59C9">
      <w:r w:rsidRPr="00CB4C0D">
        <w:rPr>
          <w:b/>
          <w:lang w:eastAsia="ja-JP"/>
        </w:rPr>
        <w:t>3.4</w:t>
      </w:r>
      <w:r w:rsidRPr="00CB4C0D">
        <w:rPr>
          <w:b/>
          <w:lang w:eastAsia="ja-JP"/>
        </w:rPr>
        <w:tab/>
        <w:t>reference software decoder</w:t>
      </w:r>
      <w:r w:rsidRPr="00CB4C0D">
        <w:t xml:space="preserve">: </w:t>
      </w:r>
      <w:r w:rsidRPr="00CB4C0D">
        <w:rPr>
          <w:rFonts w:cs="Arial"/>
          <w:lang w:eastAsia="ja-JP"/>
        </w:rPr>
        <w:t>T</w:t>
      </w:r>
      <w:r w:rsidRPr="00CB4C0D">
        <w:rPr>
          <w:rFonts w:cs="Arial"/>
        </w:rPr>
        <w:t xml:space="preserve">he decoding software accompanying this </w:t>
      </w:r>
      <w:r w:rsidRPr="00CB4C0D">
        <w:t>Recommendation</w:t>
      </w:r>
      <w:r>
        <w:t xml:space="preserve"> | International Standard</w:t>
      </w:r>
      <w:r w:rsidRPr="00CB4C0D">
        <w:rPr>
          <w:rFonts w:cs="Arial"/>
          <w:lang w:eastAsia="ja-JP"/>
        </w:rPr>
        <w:t>.</w:t>
      </w:r>
    </w:p>
    <w:p w14:paraId="3CBA6B2C" w14:textId="77777777" w:rsidR="003A59C9" w:rsidRPr="00CB4C0D" w:rsidRDefault="003A59C9" w:rsidP="003A59C9">
      <w:r w:rsidRPr="00CB4C0D">
        <w:rPr>
          <w:b/>
          <w:lang w:eastAsia="ja-JP"/>
        </w:rPr>
        <w:t>3.5</w:t>
      </w:r>
      <w:r w:rsidRPr="00CB4C0D">
        <w:rPr>
          <w:b/>
          <w:lang w:eastAsia="ja-JP"/>
        </w:rPr>
        <w:tab/>
        <w:t>reference software encoder</w:t>
      </w:r>
      <w:r w:rsidRPr="00CB4C0D">
        <w:rPr>
          <w:lang w:eastAsia="ja-JP"/>
        </w:rPr>
        <w:t xml:space="preserve">: The encoding software accompanying this </w:t>
      </w:r>
      <w:r w:rsidRPr="00CB4C0D">
        <w:t>Recommendation</w:t>
      </w:r>
      <w:r>
        <w:t xml:space="preserve"> | International Standard</w:t>
      </w:r>
      <w:r w:rsidRPr="00CB4C0D">
        <w:rPr>
          <w:lang w:eastAsia="ja-JP"/>
        </w:rPr>
        <w:t>.</w:t>
      </w:r>
    </w:p>
    <w:p w14:paraId="56AE3CD1" w14:textId="77777777" w:rsidR="003A59C9" w:rsidRPr="00CB4C0D" w:rsidRDefault="003A59C9" w:rsidP="003A59C9">
      <w:pPr>
        <w:pStyle w:val="Heading1"/>
      </w:pPr>
      <w:bookmarkStart w:id="131" w:name="_Toc382790601"/>
      <w:bookmarkStart w:id="132" w:name="_Toc89002034"/>
      <w:bookmarkStart w:id="133" w:name="_Toc121045957"/>
      <w:bookmarkStart w:id="134" w:name="_Toc203472139"/>
      <w:bookmarkStart w:id="135" w:name="_Toc204400433"/>
      <w:bookmarkStart w:id="136" w:name="_Toc245087580"/>
      <w:bookmarkStart w:id="137" w:name="_Toc267476502"/>
      <w:bookmarkStart w:id="138" w:name="_Toc323644392"/>
      <w:bookmarkStart w:id="139" w:name="_Toc332203308"/>
      <w:bookmarkStart w:id="140" w:name="_Toc334166432"/>
      <w:r w:rsidRPr="00CB4C0D">
        <w:t>Abbreviations</w:t>
      </w:r>
      <w:bookmarkEnd w:id="131"/>
      <w:bookmarkEnd w:id="132"/>
      <w:bookmarkEnd w:id="133"/>
      <w:bookmarkEnd w:id="134"/>
      <w:bookmarkEnd w:id="135"/>
      <w:bookmarkEnd w:id="136"/>
      <w:bookmarkEnd w:id="137"/>
      <w:bookmarkEnd w:id="138"/>
      <w:bookmarkEnd w:id="139"/>
      <w:bookmarkEnd w:id="140"/>
    </w:p>
    <w:p w14:paraId="756002DA" w14:textId="4B56EF6C" w:rsidR="003A59C9" w:rsidRPr="00CB4C0D" w:rsidRDefault="003A59C9" w:rsidP="003A59C9">
      <w:r w:rsidRPr="00CB4C0D">
        <w:t>For the purposes of this Recommendation</w:t>
      </w:r>
      <w:r>
        <w:t xml:space="preserve"> | International Standard</w:t>
      </w:r>
      <w:r w:rsidRPr="00CB4C0D">
        <w:t xml:space="preserve">, </w:t>
      </w:r>
      <w:r w:rsidRPr="00CB4C0D">
        <w:rPr>
          <w:lang w:eastAsia="ja-JP"/>
        </w:rPr>
        <w:t>r</w:t>
      </w:r>
      <w:r w:rsidRPr="00CB4C0D">
        <w:t xml:space="preserve">elevant abbreviations are specified in </w:t>
      </w:r>
      <w:r>
        <w:rPr>
          <w:lang w:eastAsia="ja-JP"/>
        </w:rPr>
        <w:t>clause 4 of Rec. ITU</w:t>
      </w:r>
      <w:r>
        <w:rPr>
          <w:lang w:eastAsia="ja-JP"/>
        </w:rPr>
        <w:noBreakHyphen/>
        <w:t>T </w:t>
      </w:r>
      <w:r w:rsidR="00401A30">
        <w:rPr>
          <w:lang w:eastAsia="ja-JP"/>
        </w:rPr>
        <w:t>H.266</w:t>
      </w:r>
      <w:r w:rsidRPr="00CB4C0D">
        <w:rPr>
          <w:lang w:eastAsia="ja-JP"/>
        </w:rPr>
        <w:t> | </w:t>
      </w:r>
      <w:r w:rsidRPr="00CB4C0D">
        <w:t xml:space="preserve">ISO/IEC </w:t>
      </w:r>
      <w:r w:rsidR="000A2A3F">
        <w:t>23090-3</w:t>
      </w:r>
      <w:r w:rsidRPr="00CB4C0D">
        <w:t>.</w:t>
      </w:r>
    </w:p>
    <w:p w14:paraId="7F5A58BB" w14:textId="77777777" w:rsidR="003A59C9" w:rsidRPr="00CB4C0D" w:rsidRDefault="003A59C9" w:rsidP="003A59C9">
      <w:pPr>
        <w:pStyle w:val="Heading1"/>
        <w:rPr>
          <w:lang w:eastAsia="ja-JP"/>
        </w:rPr>
      </w:pPr>
      <w:bookmarkStart w:id="141" w:name="_Toc382790602"/>
      <w:bookmarkStart w:id="142" w:name="_Toc89002035"/>
      <w:bookmarkStart w:id="143" w:name="_Toc121045958"/>
      <w:bookmarkStart w:id="144" w:name="_Toc203472140"/>
      <w:bookmarkStart w:id="145" w:name="_Toc204400434"/>
      <w:bookmarkStart w:id="146" w:name="_Toc245087581"/>
      <w:bookmarkStart w:id="147" w:name="_Toc267476503"/>
      <w:bookmarkStart w:id="148" w:name="_Toc323644393"/>
      <w:bookmarkStart w:id="149" w:name="_Toc332203309"/>
      <w:bookmarkStart w:id="150" w:name="_Toc334166433"/>
      <w:r w:rsidRPr="00CB4C0D">
        <w:t>Conventions</w:t>
      </w:r>
      <w:bookmarkEnd w:id="141"/>
      <w:bookmarkEnd w:id="142"/>
      <w:bookmarkEnd w:id="143"/>
      <w:bookmarkEnd w:id="144"/>
      <w:bookmarkEnd w:id="145"/>
      <w:bookmarkEnd w:id="146"/>
      <w:bookmarkEnd w:id="147"/>
      <w:bookmarkEnd w:id="148"/>
      <w:bookmarkEnd w:id="149"/>
      <w:bookmarkEnd w:id="150"/>
    </w:p>
    <w:p w14:paraId="480B01BB" w14:textId="6C1965E4" w:rsidR="003A59C9" w:rsidRPr="00CB4C0D" w:rsidRDefault="003A59C9" w:rsidP="003A59C9">
      <w:pPr>
        <w:rPr>
          <w:lang w:eastAsia="ja-JP"/>
        </w:rPr>
      </w:pPr>
      <w:r w:rsidRPr="00CB4C0D">
        <w:t>For the purposes of this Recommendation</w:t>
      </w:r>
      <w:r>
        <w:t xml:space="preserve"> | International Standard</w:t>
      </w:r>
      <w:r w:rsidRPr="00CB4C0D">
        <w:t xml:space="preserve">, </w:t>
      </w:r>
      <w:r w:rsidRPr="00CB4C0D">
        <w:rPr>
          <w:lang w:eastAsia="ja-JP"/>
        </w:rPr>
        <w:t>r</w:t>
      </w:r>
      <w:r w:rsidRPr="00CB4C0D">
        <w:t xml:space="preserve">elevant conventions are specified in </w:t>
      </w:r>
      <w:r>
        <w:rPr>
          <w:lang w:eastAsia="ja-JP"/>
        </w:rPr>
        <w:t>clause 5 of Rec. ITU-T </w:t>
      </w:r>
      <w:r w:rsidR="00401A30">
        <w:rPr>
          <w:lang w:eastAsia="ja-JP"/>
        </w:rPr>
        <w:t>H.266</w:t>
      </w:r>
      <w:r w:rsidRPr="00CB4C0D">
        <w:rPr>
          <w:lang w:eastAsia="ja-JP"/>
        </w:rPr>
        <w:t xml:space="preserve"> | </w:t>
      </w:r>
      <w:r w:rsidRPr="00CB4C0D">
        <w:t>ISO/IEC </w:t>
      </w:r>
      <w:r w:rsidR="000A2A3F">
        <w:t>23090-3</w:t>
      </w:r>
      <w:r w:rsidRPr="00CB4C0D">
        <w:t>.</w:t>
      </w:r>
    </w:p>
    <w:p w14:paraId="694E5040" w14:textId="7114CA46" w:rsidR="003A59C9" w:rsidRPr="00FE3060" w:rsidRDefault="003A59C9" w:rsidP="003A59C9">
      <w:pPr>
        <w:pStyle w:val="Heading1"/>
        <w:rPr>
          <w:lang w:val="fr-FR"/>
        </w:rPr>
      </w:pPr>
      <w:bookmarkStart w:id="151" w:name="_Toc89002036"/>
      <w:bookmarkStart w:id="152" w:name="_Toc121045959"/>
      <w:bookmarkStart w:id="153" w:name="_Toc203472141"/>
      <w:bookmarkStart w:id="154" w:name="_Toc204400435"/>
      <w:bookmarkStart w:id="155" w:name="_Toc245087582"/>
      <w:bookmarkStart w:id="156" w:name="_Toc267476504"/>
      <w:bookmarkStart w:id="157" w:name="_Toc323644394"/>
      <w:bookmarkStart w:id="158" w:name="_Toc332203310"/>
      <w:bookmarkStart w:id="159" w:name="_Toc334166434"/>
      <w:r w:rsidRPr="00CB4C0D">
        <w:t>Reference software f</w:t>
      </w:r>
      <w:r>
        <w:t xml:space="preserve">or Rec. </w:t>
      </w:r>
      <w:r w:rsidRPr="00FE3060">
        <w:rPr>
          <w:lang w:val="fr-FR"/>
        </w:rPr>
        <w:t>ITU-T </w:t>
      </w:r>
      <w:r w:rsidR="00401A30">
        <w:rPr>
          <w:lang w:val="fr-FR"/>
        </w:rPr>
        <w:t>H.266</w:t>
      </w:r>
      <w:r w:rsidRPr="00FE3060">
        <w:rPr>
          <w:lang w:val="fr-FR"/>
        </w:rPr>
        <w:t> | ISO/IEC </w:t>
      </w:r>
      <w:bookmarkEnd w:id="151"/>
      <w:bookmarkEnd w:id="152"/>
      <w:bookmarkEnd w:id="153"/>
      <w:bookmarkEnd w:id="154"/>
      <w:bookmarkEnd w:id="155"/>
      <w:bookmarkEnd w:id="156"/>
      <w:bookmarkEnd w:id="157"/>
      <w:bookmarkEnd w:id="158"/>
      <w:bookmarkEnd w:id="159"/>
      <w:r w:rsidR="000A2A3F">
        <w:rPr>
          <w:lang w:val="fr-FR"/>
        </w:rPr>
        <w:t>23090-3</w:t>
      </w:r>
    </w:p>
    <w:p w14:paraId="7C69A7F9" w14:textId="48933175" w:rsidR="003A59C9" w:rsidRPr="00CB4C0D" w:rsidRDefault="003A59C9" w:rsidP="003A59C9">
      <w:r w:rsidRPr="00CB4C0D">
        <w:rPr>
          <w:lang w:eastAsia="ja-JP"/>
        </w:rPr>
        <w:t xml:space="preserve">The reference </w:t>
      </w:r>
      <w:r>
        <w:t>software for Rec. ITU-T </w:t>
      </w:r>
      <w:r w:rsidR="00401A30">
        <w:t>H.266</w:t>
      </w:r>
      <w:r w:rsidRPr="00CB4C0D">
        <w:t> | ISO/IEC </w:t>
      </w:r>
      <w:r w:rsidR="000A2A3F">
        <w:t>23090-3</w:t>
      </w:r>
      <w:r w:rsidRPr="00CB4C0D">
        <w:t xml:space="preserve"> is found in the electronic attachment to this Recommendation</w:t>
      </w:r>
      <w:r>
        <w:t xml:space="preserve"> | International Standard</w:t>
      </w:r>
      <w:r w:rsidRPr="00CB4C0D">
        <w:t>.</w:t>
      </w:r>
    </w:p>
    <w:p w14:paraId="7C5DFDE7" w14:textId="77777777" w:rsidR="003A59C9" w:rsidRPr="00CB4C0D" w:rsidRDefault="003A59C9" w:rsidP="003A59C9">
      <w:r w:rsidRPr="00CB4C0D">
        <w:t xml:space="preserve">The attached software package contains </w:t>
      </w:r>
      <w:r>
        <w:t>one part</w:t>
      </w:r>
      <w:r w:rsidRPr="00CB4C0D">
        <w:t>:</w:t>
      </w:r>
    </w:p>
    <w:p w14:paraId="3CE29043" w14:textId="70E04D66" w:rsidR="003A59C9" w:rsidRPr="00CB4C0D" w:rsidRDefault="003A59C9" w:rsidP="003A59C9">
      <w:pPr>
        <w:pStyle w:val="enumlev1"/>
      </w:pPr>
      <w:r>
        <w:t>–</w:t>
      </w:r>
      <w:r>
        <w:tab/>
      </w:r>
      <w:r w:rsidR="00D502F7">
        <w:t>VT</w:t>
      </w:r>
      <w:r w:rsidRPr="00CB4C0D">
        <w:t xml:space="preserve">M software: Support for the </w:t>
      </w:r>
      <w:r>
        <w:t xml:space="preserve">Main 10, </w:t>
      </w:r>
      <w:r w:rsidR="006D0228">
        <w:t xml:space="preserve">Main 10 Still Picture, </w:t>
      </w:r>
      <w:r w:rsidR="00D502F7">
        <w:t xml:space="preserve">Main 10 4:4:4, </w:t>
      </w:r>
      <w:r w:rsidR="006D0228">
        <w:t xml:space="preserve">Main 10 4:4:4 Still Picture, </w:t>
      </w:r>
      <w:r w:rsidR="00D502F7">
        <w:t xml:space="preserve">Multilayer Main </w:t>
      </w:r>
      <w:proofErr w:type="gramStart"/>
      <w:r w:rsidR="00D502F7">
        <w:t>10</w:t>
      </w:r>
      <w:proofErr w:type="gramEnd"/>
      <w:r w:rsidR="00D502F7">
        <w:t xml:space="preserve"> </w:t>
      </w:r>
      <w:r>
        <w:t xml:space="preserve">and </w:t>
      </w:r>
      <w:r w:rsidR="00D502F7">
        <w:t>Multilayer Main 10 4:4:4</w:t>
      </w:r>
      <w:r>
        <w:t xml:space="preserve"> profiles</w:t>
      </w:r>
      <w:r w:rsidRPr="00CB4C0D">
        <w:t>.</w:t>
      </w:r>
    </w:p>
    <w:p w14:paraId="5AC5323B" w14:textId="77777777" w:rsidR="003A59C9" w:rsidRPr="00CB4C0D" w:rsidRDefault="003A59C9" w:rsidP="003A59C9">
      <w:pPr>
        <w:pStyle w:val="enumlev1"/>
        <w:ind w:left="0" w:firstLine="0"/>
      </w:pPr>
    </w:p>
    <w:sectPr w:rsidR="003A59C9" w:rsidRPr="00CB4C0D" w:rsidSect="00247E1E">
      <w:pgSz w:w="12240" w:h="15840" w:code="1"/>
      <w:pgMar w:top="1152" w:right="1440" w:bottom="1152"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CDD3BB" w14:textId="77777777" w:rsidR="006C39AF" w:rsidRDefault="006C39AF">
      <w:r>
        <w:separator/>
      </w:r>
    </w:p>
  </w:endnote>
  <w:endnote w:type="continuationSeparator" w:id="0">
    <w:p w14:paraId="70C5D7DF" w14:textId="77777777" w:rsidR="006C39AF" w:rsidRDefault="006C3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3484F" w14:textId="77777777" w:rsidR="002A07EA" w:rsidRPr="0063708D" w:rsidRDefault="002A07EA"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sz w:val="20"/>
        <w:lang w:eastAsia="ja-JP"/>
      </w:rPr>
    </w:pPr>
    <w:r w:rsidRPr="0063708D">
      <w:rPr>
        <w:rFonts w:ascii="Arial" w:eastAsia="MS Mincho" w:hAnsi="Arial"/>
        <w:sz w:val="20"/>
        <w:lang w:eastAsia="ja-JP"/>
      </w:rPr>
      <w:t>Document type: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DDDocType \* CHARFORMAT  </w:instrText>
    </w:r>
    <w:r w:rsidRPr="0063708D">
      <w:rPr>
        <w:rFonts w:ascii="Arial" w:eastAsia="MS Mincho" w:hAnsi="Arial"/>
        <w:sz w:val="20"/>
        <w:lang w:eastAsia="ja-JP"/>
      </w:rPr>
      <w:fldChar w:fldCharType="separate"/>
    </w:r>
    <w:r w:rsidRPr="0063708D">
      <w:rPr>
        <w:rFonts w:ascii="Arial" w:eastAsia="MS Mincho" w:hAnsi="Arial"/>
        <w:sz w:val="20"/>
        <w:lang w:eastAsia="ja-JP"/>
      </w:rPr>
      <w:t>International Standard</w:t>
    </w:r>
    <w:r w:rsidRPr="0063708D">
      <w:rPr>
        <w:rFonts w:ascii="Arial" w:eastAsia="MS Mincho" w:hAnsi="Arial"/>
        <w:sz w:val="20"/>
        <w:lang w:eastAsia="ja-JP"/>
      </w:rPr>
      <w:fldChar w:fldCharType="end"/>
    </w:r>
  </w:p>
  <w:p w14:paraId="77E9AF8D" w14:textId="77777777" w:rsidR="002A07EA" w:rsidRPr="0063708D" w:rsidRDefault="002A07EA"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sz w:val="20"/>
        <w:lang w:eastAsia="ja-JP"/>
      </w:rPr>
    </w:pPr>
    <w:r w:rsidRPr="0063708D">
      <w:rPr>
        <w:rFonts w:ascii="Arial" w:eastAsia="MS Mincho" w:hAnsi="Arial"/>
        <w:sz w:val="20"/>
        <w:lang w:eastAsia="ja-JP"/>
      </w:rPr>
      <w:t>Document subtype: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DDDocSubType \* CHARFORMAT  </w:instrText>
    </w:r>
    <w:r w:rsidRPr="0063708D">
      <w:rPr>
        <w:rFonts w:ascii="Arial" w:eastAsia="MS Mincho" w:hAnsi="Arial"/>
        <w:sz w:val="20"/>
        <w:lang w:eastAsia="ja-JP"/>
      </w:rPr>
      <w:fldChar w:fldCharType="end"/>
    </w:r>
  </w:p>
  <w:p w14:paraId="5B009E8B" w14:textId="77777777" w:rsidR="002A07EA" w:rsidRPr="0063708D" w:rsidRDefault="002A07EA"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sz w:val="20"/>
        <w:lang w:eastAsia="ja-JP"/>
      </w:rPr>
    </w:pPr>
    <w:r w:rsidRPr="0063708D">
      <w:rPr>
        <w:rFonts w:ascii="Arial" w:eastAsia="MS Mincho" w:hAnsi="Arial"/>
        <w:sz w:val="20"/>
        <w:lang w:eastAsia="ja-JP"/>
      </w:rPr>
      <w:t>Document stage: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DDDocStage \* CHARFORMAT  </w:instrText>
    </w:r>
    <w:r w:rsidRPr="0063708D">
      <w:rPr>
        <w:rFonts w:ascii="Arial" w:eastAsia="MS Mincho" w:hAnsi="Arial"/>
        <w:sz w:val="20"/>
        <w:lang w:eastAsia="ja-JP"/>
      </w:rPr>
      <w:fldChar w:fldCharType="separate"/>
    </w:r>
    <w:r w:rsidRPr="00BF16E5">
      <w:rPr>
        <w:rFonts w:ascii="Arial" w:eastAsia="MS Mincho" w:hAnsi="Arial"/>
        <w:sz w:val="20"/>
        <w:lang w:eastAsia="ja-JP"/>
      </w:rPr>
      <w:t>(30) Committee</w:t>
    </w:r>
    <w:r w:rsidRPr="0063708D">
      <w:rPr>
        <w:rFonts w:ascii="Arial" w:eastAsia="MS Mincho" w:hAnsi="Arial"/>
        <w:sz w:val="20"/>
        <w:lang w:eastAsia="ja-JP"/>
      </w:rPr>
      <w:fldChar w:fldCharType="end"/>
    </w:r>
  </w:p>
  <w:p w14:paraId="41CF311C" w14:textId="77777777" w:rsidR="002A07EA" w:rsidRPr="0063708D" w:rsidRDefault="002A07EA"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sz w:val="20"/>
        <w:lang w:eastAsia="ja-JP"/>
      </w:rPr>
    </w:pPr>
    <w:r w:rsidRPr="0063708D">
      <w:rPr>
        <w:rFonts w:ascii="Arial" w:eastAsia="MS Mincho" w:hAnsi="Arial"/>
        <w:sz w:val="20"/>
        <w:lang w:eastAsia="ja-JP"/>
      </w:rPr>
      <w:t>Document language: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DDDocLanguage \* CHARFORMAT  </w:instrText>
    </w:r>
    <w:r w:rsidRPr="0063708D">
      <w:rPr>
        <w:rFonts w:ascii="Arial" w:eastAsia="MS Mincho" w:hAnsi="Arial"/>
        <w:sz w:val="20"/>
        <w:lang w:eastAsia="ja-JP"/>
      </w:rPr>
      <w:fldChar w:fldCharType="separate"/>
    </w:r>
    <w:r w:rsidRPr="0063708D">
      <w:rPr>
        <w:rFonts w:ascii="Arial" w:eastAsia="MS Mincho" w:hAnsi="Arial"/>
        <w:sz w:val="20"/>
        <w:lang w:eastAsia="ja-JP"/>
      </w:rPr>
      <w:t>E</w:t>
    </w:r>
    <w:r w:rsidRPr="0063708D">
      <w:rPr>
        <w:rFonts w:ascii="Arial" w:eastAsia="MS Mincho" w:hAnsi="Arial"/>
        <w:sz w:val="20"/>
        <w:lang w:eastAsia="ja-JP"/>
      </w:rPr>
      <w:fldChar w:fldCharType="end"/>
    </w:r>
  </w:p>
  <w:p w14:paraId="449BC741" w14:textId="77777777" w:rsidR="002A07EA" w:rsidRPr="00422910" w:rsidRDefault="002A07EA" w:rsidP="0029475E">
    <w:pPr>
      <w:pStyle w:val="Footer"/>
      <w:spacing w:before="0"/>
      <w:rPr>
        <w:lang w:val="fr-FR"/>
      </w:rPr>
    </w:pPr>
  </w:p>
  <w:p w14:paraId="2737D86A" w14:textId="77777777" w:rsidR="002A07EA" w:rsidRPr="00C870BF" w:rsidRDefault="002A07EA" w:rsidP="0029475E">
    <w:pPr>
      <w:pStyle w:val="Footer"/>
      <w:spacing w:before="0"/>
    </w:pPr>
    <w:r>
      <w:fldChar w:fldCharType="begin"/>
    </w:r>
    <w:r>
      <w:instrText xml:space="preserve">REF LIBVerMSDN \* CHARFORMAT  </w:instrText>
    </w:r>
    <w:r>
      <w:fldChar w:fldCharType="separate"/>
    </w:r>
    <w:r w:rsidRPr="00104115">
      <w:t>STD Version 2.1c2</w:t>
    </w:r>
    <w:r>
      <w:fldChar w:fldCharType="end"/>
    </w:r>
  </w:p>
  <w:p w14:paraId="24761F25" w14:textId="77777777" w:rsidR="002A07EA" w:rsidRDefault="002A07EA"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A07EA" w:rsidRPr="0017138A" w14:paraId="4EC214CB" w14:textId="77777777" w:rsidTr="0040756C">
      <w:trPr>
        <w:cantSplit/>
        <w:jc w:val="center"/>
      </w:trPr>
      <w:tc>
        <w:tcPr>
          <w:tcW w:w="4876" w:type="dxa"/>
        </w:tcPr>
        <w:p w14:paraId="666F8FF4" w14:textId="77777777" w:rsidR="002A07EA" w:rsidRPr="0017138A" w:rsidRDefault="002A07EA" w:rsidP="0040756C">
          <w:pPr>
            <w:tabs>
              <w:tab w:val="center" w:pos="4320"/>
              <w:tab w:val="right" w:pos="8640"/>
            </w:tabs>
            <w:spacing w:before="540"/>
            <w:rPr>
              <w:lang w:val="fr-FR"/>
            </w:rPr>
          </w:pPr>
          <w:r w:rsidRPr="0017138A">
            <w:fldChar w:fldCharType="begin"/>
          </w:r>
          <w:r w:rsidRPr="0017138A">
            <w:rPr>
              <w:lang w:val="fr-FR"/>
            </w:rPr>
            <w:instrText xml:space="preserve">\PAGE \* ROMAN \* LOWER \* CHARFORMAT </w:instrText>
          </w:r>
          <w:r w:rsidRPr="0017138A">
            <w:fldChar w:fldCharType="separate"/>
          </w:r>
          <w:r w:rsidRPr="0017138A">
            <w:t>ii</w:t>
          </w:r>
          <w:r w:rsidRPr="0017138A">
            <w:fldChar w:fldCharType="end"/>
          </w:r>
        </w:p>
      </w:tc>
      <w:tc>
        <w:tcPr>
          <w:tcW w:w="4876" w:type="dxa"/>
        </w:tcPr>
        <w:p w14:paraId="60F26964" w14:textId="77777777" w:rsidR="002A07EA" w:rsidRPr="0017138A" w:rsidRDefault="002A07EA" w:rsidP="0040756C">
          <w:pPr>
            <w:tabs>
              <w:tab w:val="center" w:pos="4320"/>
              <w:tab w:val="right" w:pos="8640"/>
            </w:tabs>
            <w:spacing w:before="540"/>
            <w:jc w:val="right"/>
            <w:rPr>
              <w:sz w:val="16"/>
            </w:rPr>
          </w:pPr>
          <w:r w:rsidRPr="0017138A">
            <w:rPr>
              <w:sz w:val="16"/>
            </w:rPr>
            <w:fldChar w:fldCharType="begin"/>
          </w:r>
          <w:r w:rsidRPr="0017138A">
            <w:rPr>
              <w:sz w:val="16"/>
            </w:rPr>
            <w:instrText xml:space="preserve"> REF DDOrganization \* CHARFORMAT   </w:instrText>
          </w:r>
          <w:r w:rsidRPr="0017138A">
            <w:rPr>
              <w:sz w:val="16"/>
            </w:rPr>
            <w:fldChar w:fldCharType="separate"/>
          </w:r>
          <w:r w:rsidRPr="007741B7">
            <w:rPr>
              <w:sz w:val="16"/>
            </w:rPr>
            <w:t>© ISO/IEC 2020 – All rights reserved</w:t>
          </w:r>
          <w:r w:rsidRPr="0017138A">
            <w:fldChar w:fldCharType="end"/>
          </w:r>
        </w:p>
      </w:tc>
    </w:tr>
  </w:tbl>
  <w:p w14:paraId="06A48611" w14:textId="77777777" w:rsidR="002A07EA" w:rsidRDefault="002A07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A07EA" w:rsidRPr="0017138A" w14:paraId="1642318F" w14:textId="77777777" w:rsidTr="0040756C">
      <w:trPr>
        <w:cantSplit/>
        <w:jc w:val="center"/>
      </w:trPr>
      <w:tc>
        <w:tcPr>
          <w:tcW w:w="4876" w:type="dxa"/>
        </w:tcPr>
        <w:p w14:paraId="5C94E0C9" w14:textId="77777777" w:rsidR="002A07EA" w:rsidRPr="0017138A" w:rsidRDefault="002A07EA" w:rsidP="0040756C">
          <w:pPr>
            <w:tabs>
              <w:tab w:val="center" w:pos="4320"/>
              <w:tab w:val="right" w:pos="8640"/>
            </w:tabs>
            <w:spacing w:before="540"/>
            <w:rPr>
              <w:b/>
              <w:sz w:val="16"/>
            </w:rPr>
          </w:pPr>
          <w:r w:rsidRPr="0017138A">
            <w:rPr>
              <w:sz w:val="16"/>
            </w:rPr>
            <w:fldChar w:fldCharType="begin"/>
          </w:r>
          <w:r w:rsidRPr="0017138A">
            <w:rPr>
              <w:sz w:val="16"/>
            </w:rPr>
            <w:instrText xml:space="preserve"> REF DDOrganization \* CHARFORMAT   </w:instrText>
          </w:r>
          <w:r w:rsidRPr="0017138A">
            <w:rPr>
              <w:sz w:val="16"/>
            </w:rPr>
            <w:fldChar w:fldCharType="separate"/>
          </w:r>
          <w:r w:rsidRPr="007741B7">
            <w:rPr>
              <w:sz w:val="16"/>
            </w:rPr>
            <w:t>© ISO/IEC 2020 – All rights reserved</w:t>
          </w:r>
          <w:r w:rsidRPr="0017138A">
            <w:fldChar w:fldCharType="end"/>
          </w:r>
        </w:p>
      </w:tc>
      <w:tc>
        <w:tcPr>
          <w:tcW w:w="4876" w:type="dxa"/>
        </w:tcPr>
        <w:p w14:paraId="56806226" w14:textId="77777777" w:rsidR="002A07EA" w:rsidRPr="0017138A" w:rsidRDefault="002A07EA" w:rsidP="0040756C">
          <w:pPr>
            <w:tabs>
              <w:tab w:val="center" w:pos="4320"/>
              <w:tab w:val="right" w:pos="8640"/>
            </w:tabs>
            <w:spacing w:before="540"/>
            <w:jc w:val="right"/>
          </w:pPr>
          <w:r w:rsidRPr="0017138A">
            <w:fldChar w:fldCharType="begin"/>
          </w:r>
          <w:r w:rsidRPr="0017138A">
            <w:instrText xml:space="preserve">\PAGE \* ROMAN \* LOWER \* CHARFORMAT </w:instrText>
          </w:r>
          <w:r w:rsidRPr="0017138A">
            <w:fldChar w:fldCharType="separate"/>
          </w:r>
          <w:r w:rsidRPr="0017138A">
            <w:t>iii</w:t>
          </w:r>
          <w:r w:rsidRPr="0017138A">
            <w:fldChar w:fldCharType="end"/>
          </w:r>
        </w:p>
      </w:tc>
    </w:tr>
  </w:tbl>
  <w:p w14:paraId="0474080E" w14:textId="77777777" w:rsidR="002A07EA" w:rsidRPr="0017138A" w:rsidRDefault="002A07EA" w:rsidP="0040756C">
    <w:pPr>
      <w:tabs>
        <w:tab w:val="center" w:pos="4320"/>
        <w:tab w:val="right" w:pos="8640"/>
      </w:tabs>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A07EA" w:rsidRPr="0017138A" w14:paraId="2FB6C4EF" w14:textId="77777777" w:rsidTr="00DB3805">
      <w:trPr>
        <w:cantSplit/>
        <w:jc w:val="center"/>
      </w:trPr>
      <w:tc>
        <w:tcPr>
          <w:tcW w:w="4876" w:type="dxa"/>
        </w:tcPr>
        <w:p w14:paraId="1ED94CB3" w14:textId="77777777" w:rsidR="002A07EA" w:rsidRPr="0017138A" w:rsidRDefault="002A07EA" w:rsidP="0017138A">
          <w:pPr>
            <w:tabs>
              <w:tab w:val="center" w:pos="4320"/>
              <w:tab w:val="right" w:pos="8640"/>
            </w:tabs>
            <w:spacing w:before="540"/>
            <w:rPr>
              <w:rFonts w:eastAsia="MS Mincho"/>
              <w:lang w:val="fr-FR"/>
            </w:rPr>
          </w:pPr>
          <w:r w:rsidRPr="0017138A">
            <w:rPr>
              <w:rFonts w:eastAsia="MS Mincho"/>
            </w:rPr>
            <w:fldChar w:fldCharType="begin"/>
          </w:r>
          <w:r w:rsidRPr="0017138A">
            <w:rPr>
              <w:rFonts w:eastAsia="MS Mincho"/>
              <w:lang w:val="fr-FR"/>
            </w:rPr>
            <w:instrText xml:space="preserve">\PAGE \* ROMAN \* LOWER \* CHARFORMAT </w:instrText>
          </w:r>
          <w:r w:rsidRPr="0017138A">
            <w:rPr>
              <w:rFonts w:eastAsia="MS Mincho"/>
            </w:rPr>
            <w:fldChar w:fldCharType="separate"/>
          </w:r>
          <w:r w:rsidRPr="0017138A">
            <w:rPr>
              <w:rFonts w:eastAsia="MS Mincho"/>
            </w:rPr>
            <w:t>ii</w:t>
          </w:r>
          <w:r w:rsidRPr="0017138A">
            <w:rPr>
              <w:rFonts w:eastAsia="MS Mincho"/>
            </w:rPr>
            <w:fldChar w:fldCharType="end"/>
          </w:r>
        </w:p>
      </w:tc>
      <w:tc>
        <w:tcPr>
          <w:tcW w:w="4876" w:type="dxa"/>
        </w:tcPr>
        <w:p w14:paraId="11601FF5" w14:textId="77777777" w:rsidR="002A07EA" w:rsidRPr="0017138A" w:rsidRDefault="002A07EA" w:rsidP="0017138A">
          <w:pPr>
            <w:tabs>
              <w:tab w:val="center" w:pos="4320"/>
              <w:tab w:val="right" w:pos="8640"/>
            </w:tabs>
            <w:spacing w:before="540"/>
            <w:jc w:val="right"/>
            <w:rPr>
              <w:rFonts w:eastAsia="MS Mincho"/>
              <w:sz w:val="16"/>
            </w:rPr>
          </w:pPr>
          <w:r w:rsidRPr="0017138A">
            <w:rPr>
              <w:rFonts w:eastAsia="MS Mincho"/>
              <w:sz w:val="16"/>
            </w:rPr>
            <w:fldChar w:fldCharType="begin"/>
          </w:r>
          <w:r w:rsidRPr="0017138A">
            <w:rPr>
              <w:rFonts w:eastAsia="MS Mincho"/>
              <w:sz w:val="16"/>
            </w:rPr>
            <w:instrText xml:space="preserve"> REF DDOrganization \* CHARFORMAT   </w:instrText>
          </w:r>
          <w:r w:rsidRPr="0017138A">
            <w:rPr>
              <w:rFonts w:eastAsia="MS Mincho"/>
              <w:sz w:val="16"/>
            </w:rPr>
            <w:fldChar w:fldCharType="separate"/>
          </w:r>
          <w:r w:rsidRPr="00C505B5">
            <w:rPr>
              <w:rFonts w:eastAsia="MS Mincho"/>
              <w:sz w:val="16"/>
            </w:rPr>
            <w:t>© ISO/IEC 2020 – All rights reserved</w:t>
          </w:r>
          <w:r w:rsidRPr="0017138A">
            <w:rPr>
              <w:rFonts w:eastAsia="MS Mincho"/>
            </w:rPr>
            <w:fldChar w:fldCharType="end"/>
          </w:r>
        </w:p>
      </w:tc>
    </w:tr>
  </w:tbl>
  <w:p w14:paraId="11ADD0E1" w14:textId="77777777" w:rsidR="002A07EA" w:rsidRDefault="002A07E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A07EA" w:rsidRPr="0017138A" w14:paraId="5A82B197" w14:textId="77777777" w:rsidTr="00DB3805">
      <w:trPr>
        <w:cantSplit/>
        <w:jc w:val="center"/>
      </w:trPr>
      <w:tc>
        <w:tcPr>
          <w:tcW w:w="4876" w:type="dxa"/>
        </w:tcPr>
        <w:p w14:paraId="44F5C678" w14:textId="77777777" w:rsidR="002A07EA" w:rsidRPr="0017138A" w:rsidRDefault="002A07EA" w:rsidP="0017138A">
          <w:pPr>
            <w:tabs>
              <w:tab w:val="center" w:pos="4320"/>
              <w:tab w:val="right" w:pos="8640"/>
            </w:tabs>
            <w:spacing w:before="540"/>
            <w:rPr>
              <w:rFonts w:eastAsia="MS Mincho"/>
              <w:b/>
              <w:sz w:val="16"/>
            </w:rPr>
          </w:pPr>
          <w:r w:rsidRPr="0017138A">
            <w:rPr>
              <w:rFonts w:eastAsia="MS Mincho"/>
              <w:sz w:val="16"/>
            </w:rPr>
            <w:fldChar w:fldCharType="begin"/>
          </w:r>
          <w:r w:rsidRPr="0017138A">
            <w:rPr>
              <w:rFonts w:eastAsia="MS Mincho"/>
              <w:sz w:val="16"/>
            </w:rPr>
            <w:instrText xml:space="preserve"> REF DDOrganization \* CHARFORMAT   </w:instrText>
          </w:r>
          <w:r w:rsidRPr="0017138A">
            <w:rPr>
              <w:rFonts w:eastAsia="MS Mincho"/>
              <w:sz w:val="16"/>
            </w:rPr>
            <w:fldChar w:fldCharType="separate"/>
          </w:r>
          <w:r w:rsidRPr="002F6EE1">
            <w:rPr>
              <w:rFonts w:eastAsia="MS Mincho"/>
              <w:sz w:val="16"/>
            </w:rPr>
            <w:t>© ISO/IEC 2020 – All rights reserved</w:t>
          </w:r>
          <w:r w:rsidRPr="0017138A">
            <w:rPr>
              <w:rFonts w:eastAsia="MS Mincho"/>
            </w:rPr>
            <w:fldChar w:fldCharType="end"/>
          </w:r>
        </w:p>
      </w:tc>
      <w:tc>
        <w:tcPr>
          <w:tcW w:w="4876" w:type="dxa"/>
        </w:tcPr>
        <w:p w14:paraId="23CBBF9D" w14:textId="75BCC5C2" w:rsidR="002A07EA" w:rsidRPr="0017138A" w:rsidRDefault="002A07EA" w:rsidP="0017138A">
          <w:pPr>
            <w:tabs>
              <w:tab w:val="center" w:pos="4320"/>
              <w:tab w:val="right" w:pos="8640"/>
            </w:tabs>
            <w:spacing w:before="540"/>
            <w:jc w:val="right"/>
            <w:rPr>
              <w:rFonts w:eastAsia="MS Mincho"/>
            </w:rPr>
          </w:pPr>
          <w:r w:rsidRPr="0017138A">
            <w:rPr>
              <w:rFonts w:eastAsia="MS Mincho"/>
            </w:rPr>
            <w:fldChar w:fldCharType="begin"/>
          </w:r>
          <w:r w:rsidRPr="0017138A">
            <w:rPr>
              <w:rFonts w:eastAsia="MS Mincho"/>
            </w:rPr>
            <w:instrText xml:space="preserve">\PAGE \* CHARFORMAT </w:instrText>
          </w:r>
          <w:r w:rsidRPr="0017138A">
            <w:rPr>
              <w:rFonts w:eastAsia="MS Mincho"/>
            </w:rPr>
            <w:fldChar w:fldCharType="separate"/>
          </w:r>
          <w:r w:rsidRPr="0017138A">
            <w:rPr>
              <w:rFonts w:eastAsia="MS Mincho"/>
            </w:rPr>
            <w:t>iii</w:t>
          </w:r>
          <w:r w:rsidRPr="0017138A">
            <w:rPr>
              <w:rFonts w:eastAsia="MS Mincho"/>
            </w:rPr>
            <w:fldChar w:fldCharType="end"/>
          </w:r>
        </w:p>
      </w:tc>
    </w:tr>
  </w:tbl>
  <w:p w14:paraId="62E3D99A" w14:textId="77777777" w:rsidR="002A07EA" w:rsidRPr="0017138A" w:rsidRDefault="002A07EA" w:rsidP="0017138A">
    <w:pPr>
      <w:tabs>
        <w:tab w:val="center" w:pos="4320"/>
        <w:tab w:val="right" w:pos="8640"/>
      </w:tabs>
      <w:jc w:val="right"/>
      <w:rPr>
        <w:rFonts w:eastAsia="MS Minch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3456AA" w14:textId="77777777" w:rsidR="006C39AF" w:rsidRDefault="006C39AF">
      <w:r>
        <w:separator/>
      </w:r>
    </w:p>
  </w:footnote>
  <w:footnote w:type="continuationSeparator" w:id="0">
    <w:p w14:paraId="28A71B63" w14:textId="77777777" w:rsidR="006C39AF" w:rsidRDefault="006C39AF">
      <w:r>
        <w:continuationSeparator/>
      </w:r>
    </w:p>
  </w:footnote>
  <w:footnote w:id="1">
    <w:p w14:paraId="5A24DDBE" w14:textId="77777777" w:rsidR="003A59C9" w:rsidRDefault="003A59C9" w:rsidP="003A59C9">
      <w:pPr>
        <w:pStyle w:val="FootnoteText"/>
      </w:pPr>
      <w:r w:rsidRPr="00E359F6">
        <w:rPr>
          <w:rStyle w:val="FootnoteReference"/>
          <w:sz w:val="22"/>
          <w:szCs w:val="22"/>
        </w:rPr>
        <w:t>*</w:t>
      </w:r>
      <w:r w:rsidRPr="00E359F6">
        <w:rPr>
          <w:szCs w:val="22"/>
          <w:lang w:val="en-US"/>
        </w:rPr>
        <w:tab/>
      </w:r>
      <w:r>
        <w:rPr>
          <w:szCs w:val="22"/>
        </w:rPr>
        <w:t>This i</w:t>
      </w:r>
      <w:r w:rsidRPr="00E359F6">
        <w:rPr>
          <w:szCs w:val="22"/>
        </w:rPr>
        <w:t>ntroduction does not form an integral part of this Recommendation</w:t>
      </w:r>
      <w:r>
        <w:rPr>
          <w:szCs w:val="22"/>
        </w:rPr>
        <w:t xml:space="preserve"> | International Standard</w:t>
      </w:r>
      <w:r w:rsidRPr="00E359F6">
        <w:rPr>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AB1BF" w14:textId="44B47CF9" w:rsidR="002A07EA" w:rsidRPr="00D82279" w:rsidRDefault="002A07EA" w:rsidP="00D82279">
    <w:pPr>
      <w:tabs>
        <w:tab w:val="center" w:pos="4320"/>
        <w:tab w:val="right" w:pos="8640"/>
      </w:tabs>
      <w:spacing w:before="0" w:after="740"/>
      <w:rPr>
        <w:rFonts w:ascii="Arial" w:hAnsi="Arial" w:cs="Arial"/>
        <w:b/>
      </w:rPr>
    </w:pPr>
    <w:r w:rsidRPr="00391161">
      <w:rPr>
        <w:rFonts w:ascii="Arial" w:eastAsia="MS Mincho" w:hAnsi="Arial" w:cs="Arial"/>
        <w:b/>
      </w:rPr>
      <w:fldChar w:fldCharType="begin"/>
    </w:r>
    <w:r w:rsidRPr="00391161">
      <w:rPr>
        <w:rFonts w:ascii="Arial" w:eastAsia="MS Mincho" w:hAnsi="Arial" w:cs="Arial"/>
        <w:b/>
      </w:rPr>
      <w:instrText xml:space="preserve"> REF LibEnteteISO \* CHARFORMAT </w:instrText>
    </w:r>
    <w:r w:rsidRPr="00D82279">
      <w:rPr>
        <w:rFonts w:ascii="Arial" w:eastAsia="MS Mincho" w:hAnsi="Arial" w:cs="Arial"/>
        <w:b/>
      </w:rPr>
      <w:instrText xml:space="preserve"> \* MERGEFORMAT </w:instrText>
    </w:r>
    <w:r w:rsidRPr="00391161">
      <w:rPr>
        <w:rFonts w:ascii="Arial" w:eastAsia="MS Mincho" w:hAnsi="Arial" w:cs="Arial"/>
        <w:b/>
      </w:rPr>
      <w:fldChar w:fldCharType="separate"/>
    </w:r>
    <w:r w:rsidRPr="002A07EA">
      <w:rPr>
        <w:rFonts w:ascii="Arial" w:eastAsia="MS Mincho" w:hAnsi="Arial" w:cs="Arial"/>
        <w:b/>
      </w:rPr>
      <w:t>Text of ISO/IEC CD 23091-2:202x (2nd Ed.)</w:t>
    </w:r>
    <w:r w:rsidRPr="00391161">
      <w:rPr>
        <w:rFonts w:ascii="Arial" w:eastAsia="MS Mincho" w:hAnsi="Arial" w:cs="Arial"/>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3BE83" w14:textId="7EBBCA2A" w:rsidR="002A07EA" w:rsidRPr="00D82279" w:rsidRDefault="002A07EA" w:rsidP="00D82279">
    <w:pPr>
      <w:tabs>
        <w:tab w:val="center" w:pos="4320"/>
        <w:tab w:val="right" w:pos="8640"/>
      </w:tabs>
      <w:spacing w:before="0" w:after="740"/>
      <w:jc w:val="right"/>
      <w:rPr>
        <w:rFonts w:ascii="Arial" w:hAnsi="Arial" w:cs="Arial"/>
        <w:b/>
      </w:rPr>
    </w:pPr>
    <w:r w:rsidRPr="00391161">
      <w:rPr>
        <w:rFonts w:ascii="Arial" w:eastAsia="MS Mincho" w:hAnsi="Arial" w:cs="Arial"/>
        <w:b/>
      </w:rPr>
      <w:fldChar w:fldCharType="begin"/>
    </w:r>
    <w:r w:rsidRPr="00391161">
      <w:rPr>
        <w:rFonts w:ascii="Arial" w:eastAsia="MS Mincho" w:hAnsi="Arial" w:cs="Arial"/>
        <w:b/>
      </w:rPr>
      <w:instrText xml:space="preserve"> REF LibEnteteISO \* CHARFORMAT </w:instrText>
    </w:r>
    <w:r w:rsidRPr="00D82279">
      <w:rPr>
        <w:rFonts w:ascii="Arial" w:eastAsia="MS Mincho" w:hAnsi="Arial" w:cs="Arial"/>
        <w:b/>
      </w:rPr>
      <w:instrText xml:space="preserve"> \* MERGEFORMAT </w:instrText>
    </w:r>
    <w:r w:rsidRPr="00391161">
      <w:rPr>
        <w:rFonts w:ascii="Arial" w:eastAsia="MS Mincho" w:hAnsi="Arial" w:cs="Arial"/>
        <w:b/>
      </w:rPr>
      <w:fldChar w:fldCharType="separate"/>
    </w:r>
    <w:r w:rsidRPr="002A07EA">
      <w:rPr>
        <w:rFonts w:ascii="Arial" w:eastAsia="MS Mincho" w:hAnsi="Arial" w:cs="Arial"/>
        <w:b/>
      </w:rPr>
      <w:t>Text of ISO/IEC CD 23090-16</w:t>
    </w:r>
    <w:r w:rsidRPr="00391161">
      <w:rPr>
        <w:rFonts w:ascii="Arial" w:eastAsia="MS Mincho" w:hAnsi="Arial" w:cs="Arial"/>
        <w: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64E6A" w14:textId="77777777" w:rsidR="002A07EA" w:rsidRPr="00D82279" w:rsidRDefault="002A07EA" w:rsidP="00D82279">
    <w:pPr>
      <w:pStyle w:val="Header"/>
      <w:spacing w:before="0" w:after="740"/>
      <w:rPr>
        <w:rFonts w:ascii="Arial" w:hAnsi="Arial" w:cs="Arial"/>
        <w:b/>
      </w:rPr>
    </w:pPr>
    <w:r w:rsidRPr="00D82279">
      <w:rPr>
        <w:rFonts w:ascii="Arial" w:hAnsi="Arial" w:cs="Arial"/>
        <w:b/>
      </w:rPr>
      <w:fldChar w:fldCharType="begin"/>
    </w:r>
    <w:r w:rsidRPr="00D82279">
      <w:rPr>
        <w:rFonts w:ascii="Arial" w:hAnsi="Arial" w:cs="Arial"/>
      </w:rPr>
      <w:instrText xml:space="preserve"> REF DDOrganization \* CHARFORMAT </w:instrText>
    </w:r>
    <w:r>
      <w:rPr>
        <w:rFonts w:ascii="Arial" w:hAnsi="Arial" w:cs="Arial"/>
      </w:rPr>
      <w:instrText xml:space="preserve"> \* MERGEFORMAT </w:instrText>
    </w:r>
    <w:r w:rsidRPr="00D82279">
      <w:rPr>
        <w:rFonts w:ascii="Arial" w:hAnsi="Arial" w:cs="Arial"/>
        <w:b/>
      </w:rPr>
      <w:fldChar w:fldCharType="separate"/>
    </w:r>
    <w:r w:rsidRPr="00BF16E5">
      <w:rPr>
        <w:rFonts w:ascii="Arial" w:hAnsi="Arial" w:cs="Arial"/>
      </w:rPr>
      <w:t>© ISO/IEC 2020 – All rights reserved</w:t>
    </w:r>
    <w:r w:rsidRPr="00D82279">
      <w:rPr>
        <w:rFonts w:ascii="Arial" w:hAnsi="Arial" w:cs="Arial"/>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308A3"/>
    <w:rsid w:val="000458BC"/>
    <w:rsid w:val="00045C41"/>
    <w:rsid w:val="00046C03"/>
    <w:rsid w:val="00065039"/>
    <w:rsid w:val="0007614F"/>
    <w:rsid w:val="00081398"/>
    <w:rsid w:val="00084393"/>
    <w:rsid w:val="00094479"/>
    <w:rsid w:val="000962AC"/>
    <w:rsid w:val="000A2A3F"/>
    <w:rsid w:val="000B0C0F"/>
    <w:rsid w:val="000B1C6B"/>
    <w:rsid w:val="000B4FF9"/>
    <w:rsid w:val="000C09AC"/>
    <w:rsid w:val="000C2BAA"/>
    <w:rsid w:val="000E00F3"/>
    <w:rsid w:val="000F158C"/>
    <w:rsid w:val="00102F3D"/>
    <w:rsid w:val="00124E38"/>
    <w:rsid w:val="0012580B"/>
    <w:rsid w:val="00131F90"/>
    <w:rsid w:val="0013458C"/>
    <w:rsid w:val="0013526E"/>
    <w:rsid w:val="00143320"/>
    <w:rsid w:val="00146152"/>
    <w:rsid w:val="00155526"/>
    <w:rsid w:val="00171371"/>
    <w:rsid w:val="00175A24"/>
    <w:rsid w:val="00187E58"/>
    <w:rsid w:val="001A297E"/>
    <w:rsid w:val="001A368E"/>
    <w:rsid w:val="001A7329"/>
    <w:rsid w:val="001A792F"/>
    <w:rsid w:val="001B4A2C"/>
    <w:rsid w:val="001B4E28"/>
    <w:rsid w:val="001C3525"/>
    <w:rsid w:val="001C3AFB"/>
    <w:rsid w:val="001D07F0"/>
    <w:rsid w:val="001D1BD2"/>
    <w:rsid w:val="001E0248"/>
    <w:rsid w:val="001E02BE"/>
    <w:rsid w:val="001E3B37"/>
    <w:rsid w:val="001F2594"/>
    <w:rsid w:val="002055A6"/>
    <w:rsid w:val="00206460"/>
    <w:rsid w:val="002069B4"/>
    <w:rsid w:val="00215DFC"/>
    <w:rsid w:val="002212DF"/>
    <w:rsid w:val="00222CD4"/>
    <w:rsid w:val="00225016"/>
    <w:rsid w:val="002253CA"/>
    <w:rsid w:val="002264A6"/>
    <w:rsid w:val="00227BA7"/>
    <w:rsid w:val="0023011C"/>
    <w:rsid w:val="002375C1"/>
    <w:rsid w:val="00247E1E"/>
    <w:rsid w:val="00263398"/>
    <w:rsid w:val="00263B99"/>
    <w:rsid w:val="002647D8"/>
    <w:rsid w:val="00266F06"/>
    <w:rsid w:val="00275BCF"/>
    <w:rsid w:val="00280613"/>
    <w:rsid w:val="00291E36"/>
    <w:rsid w:val="00292257"/>
    <w:rsid w:val="002A07EA"/>
    <w:rsid w:val="002A54E0"/>
    <w:rsid w:val="002B1595"/>
    <w:rsid w:val="002B191D"/>
    <w:rsid w:val="002B2E83"/>
    <w:rsid w:val="002D0AF6"/>
    <w:rsid w:val="002E0B4D"/>
    <w:rsid w:val="002F164D"/>
    <w:rsid w:val="003021BC"/>
    <w:rsid w:val="00306206"/>
    <w:rsid w:val="00317D85"/>
    <w:rsid w:val="00327C56"/>
    <w:rsid w:val="003315A1"/>
    <w:rsid w:val="003373EC"/>
    <w:rsid w:val="00342FF4"/>
    <w:rsid w:val="00344600"/>
    <w:rsid w:val="00344E5A"/>
    <w:rsid w:val="00346148"/>
    <w:rsid w:val="00366967"/>
    <w:rsid w:val="003669EA"/>
    <w:rsid w:val="003706CC"/>
    <w:rsid w:val="00377710"/>
    <w:rsid w:val="00390443"/>
    <w:rsid w:val="003A2D8E"/>
    <w:rsid w:val="003A59C9"/>
    <w:rsid w:val="003A7CE6"/>
    <w:rsid w:val="003C20E4"/>
    <w:rsid w:val="003D59E4"/>
    <w:rsid w:val="003D6342"/>
    <w:rsid w:val="003E6F90"/>
    <w:rsid w:val="003E73ED"/>
    <w:rsid w:val="003F5D0F"/>
    <w:rsid w:val="00401A30"/>
    <w:rsid w:val="00414101"/>
    <w:rsid w:val="004219CF"/>
    <w:rsid w:val="004234F0"/>
    <w:rsid w:val="00427EEC"/>
    <w:rsid w:val="00433DDB"/>
    <w:rsid w:val="00435A29"/>
    <w:rsid w:val="00437619"/>
    <w:rsid w:val="00465A1E"/>
    <w:rsid w:val="00482641"/>
    <w:rsid w:val="0049445A"/>
    <w:rsid w:val="004A2A63"/>
    <w:rsid w:val="004B210C"/>
    <w:rsid w:val="004B6170"/>
    <w:rsid w:val="004D405F"/>
    <w:rsid w:val="004E4F4F"/>
    <w:rsid w:val="004E6789"/>
    <w:rsid w:val="004F61E3"/>
    <w:rsid w:val="00502E10"/>
    <w:rsid w:val="0050354E"/>
    <w:rsid w:val="0051015C"/>
    <w:rsid w:val="00516CF1"/>
    <w:rsid w:val="00531AE9"/>
    <w:rsid w:val="00536188"/>
    <w:rsid w:val="00541F9D"/>
    <w:rsid w:val="00550A66"/>
    <w:rsid w:val="00567EC7"/>
    <w:rsid w:val="00570013"/>
    <w:rsid w:val="005753EC"/>
    <w:rsid w:val="005801A2"/>
    <w:rsid w:val="005952A5"/>
    <w:rsid w:val="005A33A1"/>
    <w:rsid w:val="005B217D"/>
    <w:rsid w:val="005C385F"/>
    <w:rsid w:val="005C7C26"/>
    <w:rsid w:val="005E1AC6"/>
    <w:rsid w:val="005E3F2B"/>
    <w:rsid w:val="005F6F1B"/>
    <w:rsid w:val="00615995"/>
    <w:rsid w:val="00616155"/>
    <w:rsid w:val="00624B33"/>
    <w:rsid w:val="0063041A"/>
    <w:rsid w:val="00630AA2"/>
    <w:rsid w:val="00631D8B"/>
    <w:rsid w:val="00646707"/>
    <w:rsid w:val="00656ACE"/>
    <w:rsid w:val="00657F7E"/>
    <w:rsid w:val="00662E58"/>
    <w:rsid w:val="006637F2"/>
    <w:rsid w:val="006642A5"/>
    <w:rsid w:val="00664DCF"/>
    <w:rsid w:val="006C39AF"/>
    <w:rsid w:val="006C5D39"/>
    <w:rsid w:val="006D0228"/>
    <w:rsid w:val="006D6D9B"/>
    <w:rsid w:val="006E2810"/>
    <w:rsid w:val="006E5417"/>
    <w:rsid w:val="006F0794"/>
    <w:rsid w:val="006F7528"/>
    <w:rsid w:val="007023DE"/>
    <w:rsid w:val="00712F60"/>
    <w:rsid w:val="00720E3B"/>
    <w:rsid w:val="0074393F"/>
    <w:rsid w:val="00745F6B"/>
    <w:rsid w:val="0075175B"/>
    <w:rsid w:val="0075585E"/>
    <w:rsid w:val="00770571"/>
    <w:rsid w:val="007768FF"/>
    <w:rsid w:val="007824D3"/>
    <w:rsid w:val="00796EE3"/>
    <w:rsid w:val="007A7D29"/>
    <w:rsid w:val="007B4AB8"/>
    <w:rsid w:val="007D1181"/>
    <w:rsid w:val="007E01A3"/>
    <w:rsid w:val="007F1F8B"/>
    <w:rsid w:val="007F6205"/>
    <w:rsid w:val="007F67A1"/>
    <w:rsid w:val="00811C05"/>
    <w:rsid w:val="008206C8"/>
    <w:rsid w:val="0086387C"/>
    <w:rsid w:val="00874A6C"/>
    <w:rsid w:val="00876C65"/>
    <w:rsid w:val="00882F72"/>
    <w:rsid w:val="00893DC4"/>
    <w:rsid w:val="008A4B4C"/>
    <w:rsid w:val="008C0463"/>
    <w:rsid w:val="008C239F"/>
    <w:rsid w:val="008E480C"/>
    <w:rsid w:val="00907757"/>
    <w:rsid w:val="009212B0"/>
    <w:rsid w:val="00921FA1"/>
    <w:rsid w:val="009234A5"/>
    <w:rsid w:val="00933453"/>
    <w:rsid w:val="009336F7"/>
    <w:rsid w:val="0093636C"/>
    <w:rsid w:val="009374A7"/>
    <w:rsid w:val="00937F03"/>
    <w:rsid w:val="00954E89"/>
    <w:rsid w:val="00955F6D"/>
    <w:rsid w:val="00977C16"/>
    <w:rsid w:val="0098551D"/>
    <w:rsid w:val="00985DCB"/>
    <w:rsid w:val="0099518F"/>
    <w:rsid w:val="009A523D"/>
    <w:rsid w:val="009A79A3"/>
    <w:rsid w:val="009B02A1"/>
    <w:rsid w:val="009B3361"/>
    <w:rsid w:val="009B7F3F"/>
    <w:rsid w:val="009D5394"/>
    <w:rsid w:val="009D7CE6"/>
    <w:rsid w:val="009E448E"/>
    <w:rsid w:val="009F496B"/>
    <w:rsid w:val="00A01439"/>
    <w:rsid w:val="00A02E61"/>
    <w:rsid w:val="00A05CFF"/>
    <w:rsid w:val="00A13048"/>
    <w:rsid w:val="00A1668C"/>
    <w:rsid w:val="00A27AD5"/>
    <w:rsid w:val="00A46843"/>
    <w:rsid w:val="00A56B97"/>
    <w:rsid w:val="00A6093D"/>
    <w:rsid w:val="00A72017"/>
    <w:rsid w:val="00A767DC"/>
    <w:rsid w:val="00A76A6D"/>
    <w:rsid w:val="00A83253"/>
    <w:rsid w:val="00AA6E84"/>
    <w:rsid w:val="00AB1A1C"/>
    <w:rsid w:val="00AD05A8"/>
    <w:rsid w:val="00AE341B"/>
    <w:rsid w:val="00B01905"/>
    <w:rsid w:val="00B07CA7"/>
    <w:rsid w:val="00B1279A"/>
    <w:rsid w:val="00B3640F"/>
    <w:rsid w:val="00B4194A"/>
    <w:rsid w:val="00B437E8"/>
    <w:rsid w:val="00B5222E"/>
    <w:rsid w:val="00B53179"/>
    <w:rsid w:val="00B532EA"/>
    <w:rsid w:val="00B55DE9"/>
    <w:rsid w:val="00B57A23"/>
    <w:rsid w:val="00B600CD"/>
    <w:rsid w:val="00B61C96"/>
    <w:rsid w:val="00B73A2A"/>
    <w:rsid w:val="00B75A51"/>
    <w:rsid w:val="00B827C6"/>
    <w:rsid w:val="00B94B06"/>
    <w:rsid w:val="00B94C28"/>
    <w:rsid w:val="00BC10BA"/>
    <w:rsid w:val="00BC5AFD"/>
    <w:rsid w:val="00C00DDE"/>
    <w:rsid w:val="00C04F43"/>
    <w:rsid w:val="00C05271"/>
    <w:rsid w:val="00C0609D"/>
    <w:rsid w:val="00C115AB"/>
    <w:rsid w:val="00C26CCB"/>
    <w:rsid w:val="00C30249"/>
    <w:rsid w:val="00C3723B"/>
    <w:rsid w:val="00C42466"/>
    <w:rsid w:val="00C51609"/>
    <w:rsid w:val="00C606C9"/>
    <w:rsid w:val="00C80288"/>
    <w:rsid w:val="00C836F0"/>
    <w:rsid w:val="00C84003"/>
    <w:rsid w:val="00C90650"/>
    <w:rsid w:val="00C97D78"/>
    <w:rsid w:val="00CC2AAE"/>
    <w:rsid w:val="00CC5A42"/>
    <w:rsid w:val="00CD0EAB"/>
    <w:rsid w:val="00CE5E02"/>
    <w:rsid w:val="00CF34DB"/>
    <w:rsid w:val="00CF3917"/>
    <w:rsid w:val="00CF558F"/>
    <w:rsid w:val="00D010C0"/>
    <w:rsid w:val="00D073E2"/>
    <w:rsid w:val="00D1555A"/>
    <w:rsid w:val="00D4334F"/>
    <w:rsid w:val="00D446EC"/>
    <w:rsid w:val="00D502F7"/>
    <w:rsid w:val="00D51BF0"/>
    <w:rsid w:val="00D531DB"/>
    <w:rsid w:val="00D55942"/>
    <w:rsid w:val="00D807BF"/>
    <w:rsid w:val="00D82FCC"/>
    <w:rsid w:val="00D84B25"/>
    <w:rsid w:val="00D95797"/>
    <w:rsid w:val="00DA17FC"/>
    <w:rsid w:val="00DA7887"/>
    <w:rsid w:val="00DB2C26"/>
    <w:rsid w:val="00DD02F4"/>
    <w:rsid w:val="00DD6622"/>
    <w:rsid w:val="00DE1C7C"/>
    <w:rsid w:val="00DE6B43"/>
    <w:rsid w:val="00E108CC"/>
    <w:rsid w:val="00E11923"/>
    <w:rsid w:val="00E262D4"/>
    <w:rsid w:val="00E36250"/>
    <w:rsid w:val="00E47F2D"/>
    <w:rsid w:val="00E54511"/>
    <w:rsid w:val="00E60EDC"/>
    <w:rsid w:val="00E61DAC"/>
    <w:rsid w:val="00E71B58"/>
    <w:rsid w:val="00E72B80"/>
    <w:rsid w:val="00E75FE3"/>
    <w:rsid w:val="00E86C4C"/>
    <w:rsid w:val="00E907A3"/>
    <w:rsid w:val="00EA5AE0"/>
    <w:rsid w:val="00EB56E1"/>
    <w:rsid w:val="00EB7AB1"/>
    <w:rsid w:val="00EC32BD"/>
    <w:rsid w:val="00EE7CD8"/>
    <w:rsid w:val="00EF37F6"/>
    <w:rsid w:val="00EF48CC"/>
    <w:rsid w:val="00EF4B72"/>
    <w:rsid w:val="00F00801"/>
    <w:rsid w:val="00F2488D"/>
    <w:rsid w:val="00F601A0"/>
    <w:rsid w:val="00F712E9"/>
    <w:rsid w:val="00F73032"/>
    <w:rsid w:val="00F848FC"/>
    <w:rsid w:val="00F906F6"/>
    <w:rsid w:val="00F9282A"/>
    <w:rsid w:val="00F96BAD"/>
    <w:rsid w:val="00FA139D"/>
    <w:rsid w:val="00FA60F5"/>
    <w:rsid w:val="00FB0E84"/>
    <w:rsid w:val="00FC2405"/>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2A07EA"/>
    <w:pPr>
      <w:keepNext/>
      <w:numPr>
        <w:numId w:val="6"/>
      </w:numPr>
      <w:spacing w:before="240" w:after="60"/>
      <w:ind w:left="360" w:hanging="360"/>
      <w:outlineLvl w:val="0"/>
    </w:pPr>
    <w:rPr>
      <w:rFonts w:ascii="Times New Roman Bold" w:hAnsi="Times New Roman Bold" w:cs="Arial"/>
      <w:b/>
      <w:bCs/>
      <w:kern w:val="32"/>
      <w:sz w:val="24"/>
      <w:szCs w:val="32"/>
    </w:rPr>
  </w:style>
  <w:style w:type="paragraph" w:styleId="Heading2">
    <w:name w:val="heading 2"/>
    <w:basedOn w:val="Normal"/>
    <w:next w:val="Normal"/>
    <w:link w:val="Heading2Char"/>
    <w:qFormat/>
    <w:rsid w:val="002A07EA"/>
    <w:pPr>
      <w:keepNext/>
      <w:numPr>
        <w:ilvl w:val="1"/>
        <w:numId w:val="6"/>
      </w:numPr>
      <w:tabs>
        <w:tab w:val="clear" w:pos="360"/>
      </w:tabs>
      <w:spacing w:before="240" w:after="60"/>
      <w:ind w:left="720" w:hanging="720"/>
      <w:outlineLvl w:val="1"/>
    </w:pPr>
    <w:rPr>
      <w:rFonts w:ascii="Times New Roman Bold" w:hAnsi="Times New Roman Bold"/>
      <w:b/>
      <w:bCs/>
      <w:iCs/>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pPr>
      <w:tabs>
        <w:tab w:val="center" w:pos="4320"/>
        <w:tab w:val="right" w:pos="8640"/>
      </w:tabs>
    </w:p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2A07EA"/>
    <w:rPr>
      <w:rFonts w:ascii="Times New Roman Bold" w:hAnsi="Times New Roman Bold"/>
      <w:b/>
      <w:bCs/>
      <w:iCs/>
      <w:sz w:val="22"/>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FootnoteReference">
    <w:name w:val="footnote reference"/>
    <w:rsid w:val="003A59C9"/>
    <w:rPr>
      <w:rFonts w:cs="Times New Roman"/>
      <w:position w:val="6"/>
      <w:sz w:val="16"/>
    </w:rPr>
  </w:style>
  <w:style w:type="paragraph" w:styleId="FootnoteText">
    <w:name w:val="footnote text"/>
    <w:basedOn w:val="Normal"/>
    <w:link w:val="FootnoteTextChar"/>
    <w:rsid w:val="003A59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S Mincho"/>
      <w:sz w:val="18"/>
      <w:lang w:val="en-GB"/>
    </w:rPr>
  </w:style>
  <w:style w:type="character" w:customStyle="1" w:styleId="FootnoteTextChar">
    <w:name w:val="Footnote Text Char"/>
    <w:basedOn w:val="DefaultParagraphFont"/>
    <w:link w:val="FootnoteText"/>
    <w:rsid w:val="003A59C9"/>
    <w:rPr>
      <w:rFonts w:eastAsia="MS Mincho"/>
      <w:sz w:val="18"/>
      <w:lang w:val="en-GB"/>
    </w:rPr>
  </w:style>
  <w:style w:type="paragraph" w:customStyle="1" w:styleId="Note">
    <w:name w:val="Note"/>
    <w:basedOn w:val="Normal"/>
    <w:rsid w:val="003A59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pPr>
    <w:rPr>
      <w:rFonts w:eastAsia="MS Mincho"/>
      <w:lang w:val="en-GB"/>
    </w:rPr>
  </w:style>
  <w:style w:type="paragraph" w:customStyle="1" w:styleId="enumlev1">
    <w:name w:val="enumlev1"/>
    <w:basedOn w:val="Normal"/>
    <w:rsid w:val="003A59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MS Mincho"/>
      <w:sz w:val="20"/>
      <w:lang w:val="en-GB"/>
    </w:rPr>
  </w:style>
  <w:style w:type="paragraph" w:customStyle="1" w:styleId="Headingb">
    <w:name w:val="Heading_b"/>
    <w:basedOn w:val="Normal"/>
    <w:next w:val="Normal"/>
    <w:rsid w:val="003A59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ind w:left="794" w:hanging="794"/>
    </w:pPr>
    <w:rPr>
      <w:rFonts w:ascii="Times New Roman Bold" w:eastAsia="MS Mincho" w:hAnsi="Times New Roman Bold"/>
      <w:b/>
      <w:sz w:val="20"/>
      <w:lang w:val="en-GB"/>
    </w:rPr>
  </w:style>
  <w:style w:type="paragraph" w:customStyle="1" w:styleId="RecNo">
    <w:name w:val="Rec_No"/>
    <w:basedOn w:val="Normal"/>
    <w:next w:val="Title"/>
    <w:rsid w:val="003A59C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ascii="Times New Roman Bold" w:eastAsia="MS Mincho" w:hAnsi="Times New Roman Bold"/>
      <w:b/>
      <w:sz w:val="20"/>
      <w:lang w:val="en-GB"/>
    </w:rPr>
  </w:style>
  <w:style w:type="paragraph" w:customStyle="1" w:styleId="Rectitle">
    <w:name w:val="Rec_title"/>
    <w:basedOn w:val="Normal"/>
    <w:next w:val="Normal"/>
    <w:rsid w:val="003A59C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ascii="Times New Roman Bold" w:eastAsia="MS Mincho" w:hAnsi="Times New Roman Bold"/>
      <w:b/>
      <w:sz w:val="24"/>
      <w:lang w:val="en-GB"/>
    </w:rPr>
  </w:style>
  <w:style w:type="paragraph" w:customStyle="1" w:styleId="Reftext">
    <w:name w:val="Ref_text"/>
    <w:basedOn w:val="Normal"/>
    <w:rsid w:val="003A59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S Mincho"/>
      <w:sz w:val="20"/>
      <w:lang w:val="en-GB"/>
    </w:rPr>
  </w:style>
  <w:style w:type="paragraph" w:customStyle="1" w:styleId="Note2">
    <w:name w:val="Note 2"/>
    <w:basedOn w:val="Normal"/>
    <w:rsid w:val="003A59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1077"/>
    </w:pPr>
    <w:rPr>
      <w:rFonts w:eastAsia="MS Mincho"/>
      <w:sz w:val="18"/>
      <w:lang w:val="en-GB"/>
    </w:rPr>
  </w:style>
  <w:style w:type="paragraph" w:styleId="Title">
    <w:name w:val="Title"/>
    <w:basedOn w:val="Normal"/>
    <w:next w:val="Normal"/>
    <w:link w:val="TitleChar"/>
    <w:qFormat/>
    <w:rsid w:val="003A59C9"/>
    <w:pPr>
      <w:spacing w:before="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A59C9"/>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A1668C"/>
    <w:rPr>
      <w:color w:val="605E5C"/>
      <w:shd w:val="clear" w:color="auto" w:fill="E1DFDD"/>
    </w:rPr>
  </w:style>
  <w:style w:type="character" w:customStyle="1" w:styleId="HeaderChar">
    <w:name w:val="Header Char"/>
    <w:aliases w:val="h Char,Header/Footer Char"/>
    <w:link w:val="Header"/>
    <w:uiPriority w:val="99"/>
    <w:rsid w:val="002A07EA"/>
    <w:rPr>
      <w:sz w:val="22"/>
    </w:rPr>
  </w:style>
  <w:style w:type="character" w:customStyle="1" w:styleId="FooterChar">
    <w:name w:val="Footer Char"/>
    <w:link w:val="Footer"/>
    <w:uiPriority w:val="99"/>
    <w:qFormat/>
    <w:rsid w:val="002A07EA"/>
    <w:rPr>
      <w:sz w:val="22"/>
    </w:rPr>
  </w:style>
  <w:style w:type="paragraph" w:customStyle="1" w:styleId="Foreword">
    <w:name w:val="Foreword"/>
    <w:basedOn w:val="Normal"/>
    <w:next w:val="Normal"/>
    <w:uiPriority w:val="99"/>
    <w:rsid w:val="002A07E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sz w:val="20"/>
      <w:lang w:val="en-GB" w:eastAsia="ja-JP"/>
    </w:rPr>
  </w:style>
  <w:style w:type="paragraph" w:customStyle="1" w:styleId="zzSTDTitle">
    <w:name w:val="zzSTDTitle"/>
    <w:basedOn w:val="Normal"/>
    <w:next w:val="Normal"/>
    <w:rsid w:val="002A07E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table" w:customStyle="1" w:styleId="TableGrid31">
    <w:name w:val="Table Grid31"/>
    <w:basedOn w:val="TableNormal"/>
    <w:next w:val="TableGrid"/>
    <w:rsid w:val="002A07EA"/>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2A0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1">
    <w:name w:val="Grid Table 31"/>
    <w:basedOn w:val="TableNormal"/>
    <w:next w:val="GridTable3"/>
    <w:uiPriority w:val="99"/>
    <w:rsid w:val="002A07EA"/>
    <w:pPr>
      <w:pBdr>
        <w:top w:val="none" w:sz="4" w:space="0" w:color="000000"/>
        <w:left w:val="none" w:sz="4" w:space="0" w:color="000000"/>
        <w:bottom w:val="none" w:sz="4" w:space="0" w:color="000000"/>
        <w:right w:val="none" w:sz="4" w:space="0" w:color="000000"/>
        <w:between w:val="none" w:sz="4" w:space="0" w:color="000000"/>
      </w:pBdr>
    </w:pPr>
    <w:rPr>
      <w:szCs w:val="22"/>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styleId="GridTable3">
    <w:name w:val="Grid Table 3"/>
    <w:basedOn w:val="TableNormal"/>
    <w:uiPriority w:val="48"/>
    <w:rsid w:val="002A07EA"/>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067410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iso.org/directives" TargetMode="Externa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www.iso.org/members.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iso.org/iso/foreword.html" TargetMode="External"/><Relationship Id="rId10" Type="http://schemas.openxmlformats.org/officeDocument/2006/relationships/footer" Target="footer1.xml"/><Relationship Id="rId19" Type="http://schemas.openxmlformats.org/officeDocument/2006/relationships/hyperlink" Target="http://itu.int"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www.iso.org/pat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7</Pages>
  <Words>2440</Words>
  <Characters>13912</Characters>
  <Application>Microsoft Office Word</Application>
  <DocSecurity>0</DocSecurity>
  <Lines>115</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16320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10</cp:revision>
  <cp:lastPrinted>1900-01-01T08:00:00Z</cp:lastPrinted>
  <dcterms:created xsi:type="dcterms:W3CDTF">2020-10-30T19:14:00Z</dcterms:created>
  <dcterms:modified xsi:type="dcterms:W3CDTF">2020-11-04T02:24:00Z</dcterms:modified>
</cp:coreProperties>
</file>